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4AFE66">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BF5A5DF">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兴银理财稳利恒盈封闭式2026年823期固收类理财产品</w:t>
      </w:r>
      <w:r>
        <w:rPr>
          <w:rFonts w:hint="eastAsia" w:ascii="黑体" w:hAnsi="黑体" w:eastAsia="黑体"/>
          <w:b/>
          <w:sz w:val="44"/>
          <w:szCs w:val="44"/>
        </w:rPr>
        <w:t>】</w:t>
      </w:r>
    </w:p>
    <w:p w14:paraId="6763D606">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7FD1F2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534090DB">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4FC02F60">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319AB760">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0DCB22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D4F5C9F">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0967304F">
            <w:pPr>
              <w:widowControl/>
              <w:spacing w:line="360" w:lineRule="auto"/>
              <w:rPr>
                <w:rFonts w:ascii="宋体" w:hAnsi="宋体"/>
                <w:szCs w:val="21"/>
              </w:rPr>
            </w:pPr>
            <w:r>
              <w:rPr>
                <w:rFonts w:hint="eastAsia" w:ascii="宋体" w:hAnsi="宋体"/>
                <w:kern w:val="0"/>
                <w:sz w:val="20"/>
                <w:szCs w:val="21"/>
                <w:lang w:eastAsia="zh-CN"/>
              </w:rPr>
              <w:t>【兴银理财稳利恒盈封闭式2026年823期固收类理财产品】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05B60FB1">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23B553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7AF665C3">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2D105009">
            <w:pPr>
              <w:widowControl/>
              <w:spacing w:line="360" w:lineRule="auto"/>
              <w:rPr>
                <w:rFonts w:ascii="宋体" w:hAnsi="宋体"/>
                <w:szCs w:val="21"/>
              </w:rPr>
            </w:pPr>
            <w:r>
              <w:rPr>
                <w:rFonts w:hint="eastAsia" w:ascii="宋体" w:hAnsi="宋体"/>
                <w:kern w:val="0"/>
                <w:sz w:val="20"/>
                <w:szCs w:val="21"/>
                <w:lang w:eastAsia="zh-CN"/>
              </w:rPr>
              <w:t>【兴银理财稳利恒盈封闭式2026年823期固收类理财产品】</w:t>
            </w:r>
            <w:r>
              <w:rPr>
                <w:rFonts w:hint="eastAsia" w:ascii="宋体" w:hAnsi="宋体"/>
                <w:kern w:val="0"/>
                <w:sz w:val="20"/>
                <w:szCs w:val="21"/>
              </w:rPr>
              <w:t>产品说明书</w:t>
            </w:r>
          </w:p>
        </w:tc>
        <w:tc>
          <w:tcPr>
            <w:tcW w:w="2107" w:type="dxa"/>
          </w:tcPr>
          <w:p w14:paraId="621CCFBA">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47190FD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EB91BC9">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219E72E0">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【兴银理财稳利恒盈封闭式2026年823期固收类理财产品】</w:t>
            </w:r>
            <w:r>
              <w:rPr>
                <w:rFonts w:hint="eastAsia" w:ascii="宋体" w:hAnsi="宋体"/>
                <w:kern w:val="0"/>
                <w:sz w:val="20"/>
                <w:szCs w:val="21"/>
              </w:rPr>
              <w:t>（代理）销售协议书</w:t>
            </w:r>
          </w:p>
        </w:tc>
        <w:tc>
          <w:tcPr>
            <w:tcW w:w="2107" w:type="dxa"/>
          </w:tcPr>
          <w:p w14:paraId="01D58B4A">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628583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5C88296">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377E006E">
            <w:pPr>
              <w:widowControl/>
              <w:spacing w:line="360" w:lineRule="auto"/>
              <w:rPr>
                <w:rFonts w:ascii="宋体" w:hAnsi="宋体"/>
                <w:szCs w:val="21"/>
              </w:rPr>
            </w:pPr>
            <w:r>
              <w:rPr>
                <w:rFonts w:hint="eastAsia" w:ascii="宋体" w:hAnsi="宋体"/>
                <w:kern w:val="0"/>
                <w:sz w:val="20"/>
                <w:szCs w:val="21"/>
                <w:lang w:eastAsia="zh-CN"/>
              </w:rPr>
              <w:t>【兴银理财稳利恒盈封闭式2026年823期固收类理财产品】</w:t>
            </w:r>
            <w:r>
              <w:rPr>
                <w:rFonts w:hint="eastAsia" w:ascii="宋体" w:hAnsi="宋体"/>
                <w:kern w:val="0"/>
                <w:sz w:val="20"/>
                <w:szCs w:val="21"/>
              </w:rPr>
              <w:t>风险揭示书</w:t>
            </w:r>
          </w:p>
        </w:tc>
        <w:tc>
          <w:tcPr>
            <w:tcW w:w="2107" w:type="dxa"/>
          </w:tcPr>
          <w:p w14:paraId="31E33EEC">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31D90D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758C8823">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2CD517B3">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【兴银理财稳利恒盈封闭式2026年823期固收类理财产品】</w:t>
            </w:r>
            <w:r>
              <w:rPr>
                <w:rFonts w:hint="eastAsia" w:ascii="宋体" w:hAnsi="宋体"/>
                <w:kern w:val="0"/>
                <w:sz w:val="20"/>
                <w:szCs w:val="21"/>
              </w:rPr>
              <w:t>投资者权益须知</w:t>
            </w:r>
          </w:p>
        </w:tc>
        <w:tc>
          <w:tcPr>
            <w:tcW w:w="2107" w:type="dxa"/>
          </w:tcPr>
          <w:p w14:paraId="2B2646C4">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611FE404">
      <w:pPr>
        <w:widowControl/>
        <w:spacing w:line="360" w:lineRule="auto"/>
        <w:jc w:val="left"/>
        <w:rPr>
          <w:rFonts w:ascii="黑体" w:hAnsi="黑体" w:eastAsia="黑体"/>
          <w:b/>
          <w:szCs w:val="21"/>
        </w:rPr>
      </w:pPr>
      <w:r>
        <w:rPr>
          <w:rFonts w:hint="eastAsia" w:ascii="黑体" w:hAnsi="黑体" w:eastAsia="黑体"/>
          <w:b/>
          <w:szCs w:val="21"/>
        </w:rPr>
        <w:t>郑重提示：</w:t>
      </w:r>
    </w:p>
    <w:p w14:paraId="75A7BCF8">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27B08D2D">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1E0996D1">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3233CBA7">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3A2E8C0C">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4E4F8982">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7D97D7C0">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58B51EA3">
      <w:pPr>
        <w:tabs>
          <w:tab w:val="left" w:pos="6660"/>
        </w:tabs>
        <w:spacing w:line="360" w:lineRule="auto"/>
        <w:jc w:val="center"/>
        <w:rPr>
          <w:rFonts w:ascii="黑体" w:hAnsi="黑体" w:eastAsia="黑体"/>
          <w:kern w:val="0"/>
          <w:szCs w:val="21"/>
        </w:rPr>
      </w:pPr>
    </w:p>
    <w:p w14:paraId="607921A4">
      <w:pPr>
        <w:tabs>
          <w:tab w:val="left" w:pos="6660"/>
        </w:tabs>
        <w:spacing w:line="360" w:lineRule="auto"/>
        <w:jc w:val="center"/>
        <w:rPr>
          <w:bCs/>
          <w:sz w:val="44"/>
        </w:rPr>
      </w:pPr>
    </w:p>
    <w:p w14:paraId="0DF51EC7">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03F764EE">
      <w:pPr>
        <w:tabs>
          <w:tab w:val="left" w:pos="6660"/>
        </w:tabs>
        <w:spacing w:line="360" w:lineRule="auto"/>
        <w:jc w:val="center"/>
        <w:rPr>
          <w:bCs/>
          <w:sz w:val="44"/>
        </w:rPr>
      </w:pPr>
    </w:p>
    <w:p w14:paraId="343D4FAC">
      <w:pPr>
        <w:spacing w:line="360" w:lineRule="auto"/>
        <w:jc w:val="center"/>
        <w:rPr>
          <w:b/>
          <w:sz w:val="52"/>
        </w:rPr>
      </w:pPr>
    </w:p>
    <w:p w14:paraId="326D6DD3">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BD7E03A">
      <w:pPr>
        <w:spacing w:line="360" w:lineRule="auto"/>
        <w:jc w:val="center"/>
        <w:rPr>
          <w:b/>
          <w:sz w:val="52"/>
        </w:rPr>
      </w:pPr>
    </w:p>
    <w:p w14:paraId="03C47D8F">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【兴银理财稳利恒盈封闭式2026年823期固收类理财产品】</w:t>
      </w:r>
    </w:p>
    <w:p w14:paraId="576B3E9D">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12F5A4D4">
      <w:pPr>
        <w:spacing w:line="360" w:lineRule="auto"/>
        <w:jc w:val="center"/>
        <w:rPr>
          <w:b/>
          <w:sz w:val="28"/>
          <w:szCs w:val="28"/>
        </w:rPr>
      </w:pPr>
    </w:p>
    <w:p w14:paraId="6749D244">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66A51FD0">
      <w:pPr>
        <w:spacing w:line="360" w:lineRule="auto"/>
        <w:jc w:val="center"/>
        <w:rPr>
          <w:b/>
          <w:sz w:val="28"/>
          <w:szCs w:val="28"/>
        </w:rPr>
      </w:pPr>
    </w:p>
    <w:p w14:paraId="2FC2916D">
      <w:pPr>
        <w:spacing w:line="360" w:lineRule="auto"/>
        <w:jc w:val="center"/>
        <w:rPr>
          <w:b/>
          <w:sz w:val="28"/>
          <w:szCs w:val="28"/>
        </w:rPr>
      </w:pPr>
    </w:p>
    <w:p w14:paraId="353F8F05">
      <w:pPr>
        <w:adjustRightInd w:val="0"/>
        <w:spacing w:line="360" w:lineRule="auto"/>
        <w:jc w:val="center"/>
        <w:rPr>
          <w:rStyle w:val="10"/>
          <w:rFonts w:ascii="宋体" w:hAnsi="宋体"/>
          <w:sz w:val="28"/>
          <w:szCs w:val="28"/>
        </w:rPr>
      </w:pPr>
      <w:bookmarkStart w:id="0" w:name="_Toc139992301"/>
      <w:bookmarkStart w:id="1" w:name="_Toc139991726"/>
      <w:bookmarkStart w:id="2" w:name="_Toc123112263"/>
      <w:bookmarkStart w:id="3" w:name="_Toc123701383"/>
      <w:bookmarkStart w:id="4" w:name="_Toc123112224"/>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19444AF0">
      <w:pPr>
        <w:adjustRightInd w:val="0"/>
        <w:spacing w:line="360" w:lineRule="auto"/>
        <w:jc w:val="center"/>
        <w:rPr>
          <w:rStyle w:val="10"/>
          <w:rFonts w:ascii="黑体" w:hAnsi="黑体" w:eastAsia="黑体" w:cs="宋体"/>
          <w:sz w:val="28"/>
          <w:szCs w:val="28"/>
        </w:rPr>
      </w:pPr>
      <w:bookmarkStart w:id="5" w:name="_Toc123112225"/>
      <w:bookmarkStart w:id="6" w:name="_Toc123112264"/>
      <w:bookmarkStart w:id="7" w:name="_Toc139991727"/>
      <w:bookmarkStart w:id="8" w:name="_Toc139992302"/>
      <w:bookmarkStart w:id="9" w:name="_Toc123701384"/>
    </w:p>
    <w:bookmarkEnd w:id="5"/>
    <w:bookmarkEnd w:id="6"/>
    <w:bookmarkEnd w:id="7"/>
    <w:bookmarkEnd w:id="8"/>
    <w:bookmarkEnd w:id="9"/>
    <w:p w14:paraId="713322A5">
      <w:pPr>
        <w:adjustRightInd w:val="0"/>
        <w:spacing w:line="360" w:lineRule="auto"/>
        <w:jc w:val="center"/>
        <w:rPr>
          <w:rStyle w:val="10"/>
          <w:rFonts w:ascii="黑体" w:hAnsi="黑体" w:eastAsia="黑体" w:cs="宋体"/>
          <w:sz w:val="28"/>
          <w:szCs w:val="28"/>
        </w:rPr>
      </w:pPr>
    </w:p>
    <w:p w14:paraId="6EDF3B53">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75043B58">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53826F8D">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5901D1C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19012D3B">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57D9AA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4F5EC251">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3B55108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2662B59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0CBD8DC7">
            <w:pPr>
              <w:pStyle w:val="6"/>
              <w:snapToGrid w:val="0"/>
              <w:spacing w:before="0" w:beforeAutospacing="0" w:after="0" w:afterAutospacing="0" w:line="360" w:lineRule="auto"/>
              <w:jc w:val="both"/>
              <w:rPr>
                <w:rFonts w:ascii="黑体" w:hAnsi="黑体" w:eastAsia="黑体"/>
                <w:bCs/>
                <w:sz w:val="18"/>
                <w:szCs w:val="18"/>
              </w:rPr>
            </w:pPr>
          </w:p>
          <w:p w14:paraId="2269182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4D162D2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4B943873">
            <w:pPr>
              <w:pStyle w:val="6"/>
              <w:snapToGrid w:val="0"/>
              <w:spacing w:before="0" w:beforeAutospacing="0" w:after="0" w:afterAutospacing="0" w:line="360" w:lineRule="auto"/>
              <w:jc w:val="both"/>
              <w:rPr>
                <w:rFonts w:ascii="黑体" w:hAnsi="黑体" w:eastAsia="黑体"/>
                <w:bCs/>
                <w:sz w:val="18"/>
                <w:szCs w:val="18"/>
              </w:rPr>
            </w:pPr>
          </w:p>
          <w:p w14:paraId="55AC876F">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03F775C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78337C9C">
            <w:pPr>
              <w:pStyle w:val="6"/>
              <w:snapToGrid w:val="0"/>
              <w:spacing w:before="0" w:beforeAutospacing="0" w:after="0" w:afterAutospacing="0" w:line="360" w:lineRule="auto"/>
              <w:jc w:val="both"/>
              <w:rPr>
                <w:rFonts w:ascii="黑体" w:hAnsi="黑体" w:eastAsia="黑体"/>
                <w:bCs/>
                <w:sz w:val="18"/>
                <w:szCs w:val="18"/>
              </w:rPr>
            </w:pPr>
          </w:p>
          <w:p w14:paraId="61A10CE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23F4459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04687B4A">
            <w:pPr>
              <w:pStyle w:val="6"/>
              <w:snapToGrid w:val="0"/>
              <w:spacing w:before="0" w:beforeAutospacing="0" w:after="0" w:afterAutospacing="0" w:line="360" w:lineRule="auto"/>
              <w:jc w:val="both"/>
              <w:rPr>
                <w:rFonts w:ascii="黑体" w:hAnsi="黑体" w:eastAsia="黑体"/>
                <w:bCs/>
                <w:sz w:val="18"/>
                <w:szCs w:val="18"/>
              </w:rPr>
            </w:pPr>
          </w:p>
          <w:p w14:paraId="394212A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2196D7FC">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2D46C80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0AB04534">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2766DE6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767EAE2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7D3E6E0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3F838D7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7FFEA775">
            <w:pPr>
              <w:pStyle w:val="6"/>
              <w:snapToGrid w:val="0"/>
              <w:spacing w:before="0" w:beforeAutospacing="0" w:after="0" w:afterAutospacing="0" w:line="360" w:lineRule="auto"/>
              <w:jc w:val="both"/>
              <w:rPr>
                <w:rFonts w:ascii="黑体" w:hAnsi="黑体" w:eastAsia="黑体"/>
                <w:bCs/>
                <w:sz w:val="18"/>
                <w:szCs w:val="18"/>
              </w:rPr>
            </w:pPr>
          </w:p>
          <w:p w14:paraId="60C5C72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187ED6F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29B4CED9">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2EA9CEF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695883C4">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6F30DDED">
            <w:pPr>
              <w:pStyle w:val="6"/>
              <w:snapToGrid w:val="0"/>
              <w:spacing w:before="0" w:beforeAutospacing="0" w:after="0" w:afterAutospacing="0" w:line="360" w:lineRule="auto"/>
              <w:jc w:val="both"/>
              <w:rPr>
                <w:rFonts w:ascii="黑体" w:hAnsi="黑体" w:eastAsia="黑体"/>
                <w:bCs/>
                <w:sz w:val="18"/>
                <w:szCs w:val="18"/>
              </w:rPr>
            </w:pPr>
          </w:p>
          <w:p w14:paraId="0FA3C4B7">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24E670F7">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57D971FF">
            <w:pPr>
              <w:pStyle w:val="6"/>
              <w:snapToGrid w:val="0"/>
              <w:spacing w:before="0" w:beforeAutospacing="0" w:after="0" w:afterAutospacing="0"/>
              <w:jc w:val="both"/>
              <w:rPr>
                <w:rFonts w:ascii="黑体" w:hAnsi="黑体" w:eastAsia="黑体"/>
                <w:bCs/>
                <w:sz w:val="18"/>
                <w:szCs w:val="18"/>
              </w:rPr>
            </w:pPr>
          </w:p>
          <w:p w14:paraId="736E2D10">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6DB62539">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3676FE27">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66"/>
      <w:bookmarkStart w:id="12" w:name="_Toc139991729"/>
      <w:bookmarkStart w:id="13" w:name="_Toc123112227"/>
    </w:p>
    <w:p w14:paraId="7D249AC5">
      <w:pPr>
        <w:widowControl/>
        <w:jc w:val="left"/>
        <w:rPr>
          <w:rFonts w:ascii="宋体" w:hAnsi="宋体" w:cs="仿宋_GB2312"/>
          <w:b/>
          <w:kern w:val="0"/>
          <w:sz w:val="18"/>
          <w:szCs w:val="18"/>
        </w:rPr>
      </w:pPr>
      <w:r>
        <w:rPr>
          <w:rFonts w:ascii="宋体" w:hAnsi="宋体" w:cs="仿宋_GB2312"/>
          <w:b/>
          <w:kern w:val="0"/>
          <w:sz w:val="18"/>
          <w:szCs w:val="18"/>
        </w:rPr>
        <w:br w:type="page"/>
      </w:r>
    </w:p>
    <w:p w14:paraId="65AB6C5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37EBA9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4D47A2AA">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5ACE8021">
            <w:pPr>
              <w:pStyle w:val="4"/>
              <w:spacing w:line="360" w:lineRule="auto"/>
              <w:rPr>
                <w:rFonts w:ascii="宋体" w:hAnsi="宋体"/>
                <w:b/>
                <w:bCs/>
                <w:sz w:val="28"/>
                <w:szCs w:val="28"/>
              </w:rPr>
            </w:pPr>
          </w:p>
        </w:tc>
      </w:tr>
      <w:tr w14:paraId="1DCF39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1C1CA10E">
            <w:pPr>
              <w:pStyle w:val="4"/>
              <w:spacing w:line="360" w:lineRule="auto"/>
              <w:rPr>
                <w:rFonts w:ascii="宋体" w:hAnsi="宋体"/>
                <w:b/>
                <w:bCs/>
                <w:sz w:val="28"/>
                <w:szCs w:val="28"/>
              </w:rPr>
            </w:pPr>
          </w:p>
        </w:tc>
      </w:tr>
      <w:tr w14:paraId="31EB62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3F8E8071">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166E3C05">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527FEB08">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32140FA9">
            <w:pPr>
              <w:spacing w:line="360" w:lineRule="auto"/>
              <w:jc w:val="left"/>
              <w:rPr>
                <w:rFonts w:ascii="宋体" w:hAnsi="宋体"/>
                <w:bCs/>
                <w:sz w:val="18"/>
                <w:szCs w:val="18"/>
              </w:rPr>
            </w:pPr>
          </w:p>
        </w:tc>
      </w:tr>
      <w:tr w14:paraId="1FA5EF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BF298F7">
            <w:pPr>
              <w:spacing w:line="360" w:lineRule="auto"/>
              <w:jc w:val="left"/>
              <w:rPr>
                <w:rFonts w:ascii="宋体" w:hAnsi="宋体"/>
                <w:b/>
                <w:bCs/>
                <w:sz w:val="18"/>
                <w:szCs w:val="18"/>
              </w:rPr>
            </w:pPr>
          </w:p>
        </w:tc>
        <w:tc>
          <w:tcPr>
            <w:tcW w:w="708" w:type="dxa"/>
            <w:vMerge w:val="continue"/>
            <w:shd w:val="solid" w:color="FFFFFF" w:fill="FFFFFF"/>
            <w:vAlign w:val="center"/>
          </w:tcPr>
          <w:p w14:paraId="6F8B1C22">
            <w:pPr>
              <w:spacing w:line="360" w:lineRule="auto"/>
              <w:jc w:val="left"/>
              <w:rPr>
                <w:rFonts w:ascii="宋体" w:hAnsi="宋体"/>
                <w:bCs/>
                <w:sz w:val="18"/>
                <w:szCs w:val="18"/>
              </w:rPr>
            </w:pPr>
          </w:p>
        </w:tc>
        <w:tc>
          <w:tcPr>
            <w:tcW w:w="982" w:type="dxa"/>
            <w:shd w:val="solid" w:color="FFFFFF" w:fill="FFFFFF"/>
            <w:vAlign w:val="center"/>
          </w:tcPr>
          <w:p w14:paraId="77BF8B70">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46F3E6D2">
            <w:pPr>
              <w:spacing w:line="360" w:lineRule="auto"/>
              <w:jc w:val="left"/>
              <w:rPr>
                <w:rFonts w:ascii="宋体" w:hAnsi="宋体"/>
                <w:bCs/>
                <w:sz w:val="18"/>
                <w:szCs w:val="18"/>
              </w:rPr>
            </w:pPr>
          </w:p>
        </w:tc>
        <w:tc>
          <w:tcPr>
            <w:tcW w:w="1417" w:type="dxa"/>
            <w:shd w:val="solid" w:color="FFFFFF" w:fill="FFFFFF"/>
            <w:vAlign w:val="center"/>
          </w:tcPr>
          <w:p w14:paraId="72B49919">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12E289E3">
            <w:pPr>
              <w:spacing w:line="360" w:lineRule="auto"/>
              <w:jc w:val="left"/>
              <w:rPr>
                <w:rFonts w:ascii="宋体" w:hAnsi="宋体"/>
                <w:bCs/>
                <w:sz w:val="18"/>
                <w:szCs w:val="18"/>
              </w:rPr>
            </w:pPr>
          </w:p>
        </w:tc>
      </w:tr>
      <w:tr w14:paraId="13DB55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1299232">
            <w:pPr>
              <w:spacing w:line="360" w:lineRule="auto"/>
              <w:jc w:val="left"/>
              <w:rPr>
                <w:rFonts w:ascii="宋体" w:hAnsi="宋体"/>
                <w:b/>
                <w:bCs/>
                <w:sz w:val="18"/>
                <w:szCs w:val="18"/>
              </w:rPr>
            </w:pPr>
          </w:p>
        </w:tc>
        <w:tc>
          <w:tcPr>
            <w:tcW w:w="708" w:type="dxa"/>
            <w:vMerge w:val="continue"/>
            <w:shd w:val="solid" w:color="FFFFFF" w:fill="FFFFFF"/>
            <w:vAlign w:val="center"/>
          </w:tcPr>
          <w:p w14:paraId="7CFF70B8">
            <w:pPr>
              <w:spacing w:line="360" w:lineRule="auto"/>
              <w:jc w:val="left"/>
              <w:rPr>
                <w:rFonts w:ascii="宋体" w:hAnsi="宋体"/>
                <w:bCs/>
                <w:sz w:val="18"/>
                <w:szCs w:val="18"/>
              </w:rPr>
            </w:pPr>
          </w:p>
        </w:tc>
        <w:tc>
          <w:tcPr>
            <w:tcW w:w="982" w:type="dxa"/>
            <w:shd w:val="solid" w:color="FFFFFF" w:fill="FFFFFF"/>
            <w:vAlign w:val="center"/>
          </w:tcPr>
          <w:p w14:paraId="480E0410">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433D43B6">
            <w:pPr>
              <w:spacing w:line="360" w:lineRule="auto"/>
              <w:jc w:val="left"/>
              <w:rPr>
                <w:rFonts w:ascii="宋体" w:hAnsi="宋体"/>
                <w:bCs/>
                <w:sz w:val="18"/>
                <w:szCs w:val="18"/>
              </w:rPr>
            </w:pPr>
          </w:p>
        </w:tc>
        <w:tc>
          <w:tcPr>
            <w:tcW w:w="1417" w:type="dxa"/>
            <w:shd w:val="solid" w:color="FFFFFF" w:fill="FFFFFF"/>
            <w:vAlign w:val="center"/>
          </w:tcPr>
          <w:p w14:paraId="7A3E9FAB">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74F9CABB">
            <w:pPr>
              <w:spacing w:line="360" w:lineRule="auto"/>
              <w:jc w:val="left"/>
              <w:rPr>
                <w:rFonts w:ascii="宋体" w:hAnsi="宋体"/>
                <w:bCs/>
                <w:sz w:val="18"/>
                <w:szCs w:val="18"/>
              </w:rPr>
            </w:pPr>
          </w:p>
        </w:tc>
      </w:tr>
      <w:tr w14:paraId="0A058F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1929F0E">
            <w:pPr>
              <w:spacing w:line="360" w:lineRule="auto"/>
              <w:jc w:val="left"/>
              <w:rPr>
                <w:rFonts w:ascii="宋体" w:hAnsi="宋体"/>
                <w:b/>
                <w:bCs/>
                <w:sz w:val="18"/>
                <w:szCs w:val="18"/>
              </w:rPr>
            </w:pPr>
          </w:p>
        </w:tc>
        <w:tc>
          <w:tcPr>
            <w:tcW w:w="708" w:type="dxa"/>
            <w:vMerge w:val="continue"/>
            <w:shd w:val="solid" w:color="FFFFFF" w:fill="FFFFFF"/>
            <w:vAlign w:val="center"/>
          </w:tcPr>
          <w:p w14:paraId="12E248D9">
            <w:pPr>
              <w:spacing w:line="360" w:lineRule="auto"/>
              <w:jc w:val="left"/>
              <w:rPr>
                <w:rFonts w:ascii="宋体" w:hAnsi="宋体"/>
                <w:bCs/>
                <w:sz w:val="18"/>
                <w:szCs w:val="18"/>
              </w:rPr>
            </w:pPr>
          </w:p>
        </w:tc>
        <w:tc>
          <w:tcPr>
            <w:tcW w:w="982" w:type="dxa"/>
            <w:shd w:val="solid" w:color="FFFFFF" w:fill="FFFFFF"/>
            <w:vAlign w:val="center"/>
          </w:tcPr>
          <w:p w14:paraId="411732E9">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0219D3C8">
            <w:pPr>
              <w:spacing w:line="360" w:lineRule="auto"/>
              <w:jc w:val="left"/>
              <w:rPr>
                <w:rFonts w:ascii="宋体" w:hAnsi="宋体"/>
                <w:bCs/>
                <w:sz w:val="18"/>
                <w:szCs w:val="18"/>
              </w:rPr>
            </w:pPr>
          </w:p>
        </w:tc>
      </w:tr>
      <w:tr w14:paraId="5C00D6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122174E4">
            <w:pPr>
              <w:spacing w:line="360" w:lineRule="auto"/>
              <w:jc w:val="left"/>
              <w:rPr>
                <w:rFonts w:ascii="宋体" w:hAnsi="宋体"/>
                <w:b/>
                <w:bCs/>
                <w:sz w:val="18"/>
                <w:szCs w:val="18"/>
              </w:rPr>
            </w:pPr>
          </w:p>
        </w:tc>
        <w:tc>
          <w:tcPr>
            <w:tcW w:w="708" w:type="dxa"/>
            <w:vMerge w:val="continue"/>
            <w:shd w:val="solid" w:color="FFFFFF" w:fill="FFFFFF"/>
            <w:vAlign w:val="center"/>
          </w:tcPr>
          <w:p w14:paraId="2C56AB23">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2DFCE3DA">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4341F20F">
            <w:pPr>
              <w:spacing w:line="360" w:lineRule="auto"/>
              <w:jc w:val="left"/>
              <w:rPr>
                <w:rFonts w:ascii="宋体" w:hAnsi="宋体"/>
                <w:bCs/>
                <w:sz w:val="18"/>
                <w:szCs w:val="18"/>
              </w:rPr>
            </w:pPr>
          </w:p>
        </w:tc>
      </w:tr>
      <w:tr w14:paraId="45B58D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14A5005">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74053A17">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B047311">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2941BD2">
            <w:pPr>
              <w:spacing w:line="360" w:lineRule="auto"/>
              <w:jc w:val="left"/>
              <w:rPr>
                <w:rFonts w:ascii="宋体" w:hAnsi="宋体"/>
                <w:bCs/>
                <w:sz w:val="18"/>
                <w:szCs w:val="18"/>
              </w:rPr>
            </w:pPr>
          </w:p>
        </w:tc>
      </w:tr>
      <w:tr w14:paraId="1C8F22A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517A223">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A35C74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C57125">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DB4FB5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6B0A481">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62853B3">
            <w:pPr>
              <w:spacing w:line="360" w:lineRule="auto"/>
              <w:jc w:val="left"/>
              <w:rPr>
                <w:rFonts w:ascii="宋体" w:hAnsi="宋体"/>
                <w:bCs/>
                <w:sz w:val="18"/>
                <w:szCs w:val="18"/>
              </w:rPr>
            </w:pPr>
          </w:p>
        </w:tc>
      </w:tr>
      <w:tr w14:paraId="051F59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236EE46">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FA034CA">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F141551">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33A926C">
            <w:pPr>
              <w:spacing w:line="360" w:lineRule="auto"/>
              <w:jc w:val="left"/>
              <w:rPr>
                <w:rFonts w:ascii="宋体" w:hAnsi="宋体"/>
                <w:bCs/>
                <w:sz w:val="18"/>
                <w:szCs w:val="18"/>
              </w:rPr>
            </w:pPr>
          </w:p>
        </w:tc>
      </w:tr>
      <w:tr w14:paraId="7138ED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05B612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2FF11345">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6A3E5E8">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1FFE0E8">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1E65E80">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15855A8">
            <w:pPr>
              <w:spacing w:line="360" w:lineRule="auto"/>
              <w:jc w:val="left"/>
              <w:rPr>
                <w:rFonts w:ascii="宋体" w:hAnsi="宋体"/>
                <w:bCs/>
                <w:sz w:val="18"/>
                <w:szCs w:val="18"/>
              </w:rPr>
            </w:pPr>
          </w:p>
        </w:tc>
      </w:tr>
      <w:tr w14:paraId="4521C1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3A9F696">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08AA0FA">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A6B429E">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F7DADED">
            <w:pPr>
              <w:spacing w:line="360" w:lineRule="auto"/>
              <w:jc w:val="left"/>
              <w:rPr>
                <w:rFonts w:ascii="宋体" w:hAnsi="宋体"/>
                <w:bCs/>
                <w:sz w:val="18"/>
                <w:szCs w:val="18"/>
              </w:rPr>
            </w:pPr>
          </w:p>
        </w:tc>
      </w:tr>
      <w:tr w14:paraId="6BAC6D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41EC2F62">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57C5F51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71BD761">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6CC3046">
            <w:pPr>
              <w:spacing w:line="360" w:lineRule="auto"/>
              <w:jc w:val="left"/>
              <w:rPr>
                <w:rFonts w:ascii="宋体" w:hAnsi="宋体"/>
                <w:bCs/>
                <w:sz w:val="18"/>
                <w:szCs w:val="18"/>
              </w:rPr>
            </w:pPr>
          </w:p>
        </w:tc>
      </w:tr>
      <w:tr w14:paraId="3745B1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01FE361F">
            <w:pPr>
              <w:pStyle w:val="4"/>
              <w:pBdr>
                <w:bottom w:val="none" w:color="auto" w:sz="0" w:space="0"/>
              </w:pBdr>
              <w:spacing w:line="360" w:lineRule="auto"/>
              <w:rPr>
                <w:rFonts w:ascii="宋体" w:hAnsi="宋体"/>
                <w:b/>
                <w:bCs/>
                <w:szCs w:val="18"/>
              </w:rPr>
            </w:pPr>
          </w:p>
        </w:tc>
      </w:tr>
      <w:tr w14:paraId="73F9AE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144FDE43">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62792D21">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34481834">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126500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75944CB3">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5BF1285E">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344C2CF8">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5A30255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22C4762A">
            <w:pPr>
              <w:spacing w:line="360" w:lineRule="auto"/>
              <w:jc w:val="left"/>
              <w:rPr>
                <w:rFonts w:ascii="宋体" w:hAnsi="宋体"/>
                <w:bCs/>
                <w:sz w:val="18"/>
                <w:szCs w:val="18"/>
              </w:rPr>
            </w:pPr>
          </w:p>
        </w:tc>
      </w:tr>
      <w:tr w14:paraId="694963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844E4D7">
            <w:pPr>
              <w:spacing w:line="360" w:lineRule="auto"/>
              <w:jc w:val="left"/>
              <w:rPr>
                <w:rFonts w:ascii="宋体" w:hAnsi="宋体"/>
                <w:b/>
                <w:bCs/>
                <w:sz w:val="18"/>
                <w:szCs w:val="18"/>
              </w:rPr>
            </w:pPr>
          </w:p>
        </w:tc>
      </w:tr>
      <w:tr w14:paraId="476E89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608955FD">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7906B4D3">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378A15D4">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49042E20">
          <w:pPr>
            <w:pStyle w:val="13"/>
            <w:spacing w:line="360" w:lineRule="auto"/>
            <w:jc w:val="center"/>
          </w:pPr>
          <w:r>
            <w:rPr>
              <w:rFonts w:hint="eastAsia"/>
              <w:lang w:val="zh-CN"/>
            </w:rPr>
            <w:t>目录</w:t>
          </w:r>
        </w:p>
        <w:p w14:paraId="71BA8050">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46DAB37C">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7C31A9FC">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211C26A6">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0F86B3A2">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24356A54">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663EDBB0">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5628B684">
          <w:pPr>
            <w:spacing w:line="360" w:lineRule="auto"/>
          </w:pPr>
          <w:r>
            <w:rPr>
              <w:bCs/>
              <w:lang w:val="zh-CN"/>
            </w:rPr>
            <w:fldChar w:fldCharType="end"/>
          </w:r>
        </w:p>
      </w:sdtContent>
    </w:sdt>
    <w:p w14:paraId="79A43CD0">
      <w:pPr>
        <w:widowControl/>
        <w:jc w:val="left"/>
        <w:rPr>
          <w:rFonts w:ascii="宋体" w:hAnsi="宋体" w:cs="仿宋_GB2312"/>
          <w:b/>
          <w:kern w:val="0"/>
          <w:sz w:val="18"/>
          <w:szCs w:val="18"/>
        </w:rPr>
      </w:pPr>
      <w:r>
        <w:rPr>
          <w:rFonts w:ascii="宋体" w:hAnsi="宋体" w:cs="仿宋_GB2312"/>
          <w:b/>
          <w:kern w:val="0"/>
          <w:sz w:val="18"/>
          <w:szCs w:val="18"/>
        </w:rPr>
        <w:br w:type="page"/>
      </w:r>
    </w:p>
    <w:p w14:paraId="1BEC3BEB">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758C23FA">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142AE607">
      <w:pPr>
        <w:spacing w:line="360" w:lineRule="auto"/>
      </w:pPr>
    </w:p>
    <w:bookmarkEnd w:id="10"/>
    <w:bookmarkEnd w:id="11"/>
    <w:bookmarkEnd w:id="12"/>
    <w:bookmarkEnd w:id="13"/>
    <w:p w14:paraId="1A8CA42D">
      <w:pPr>
        <w:pStyle w:val="2"/>
        <w:spacing w:before="0" w:after="0"/>
        <w:jc w:val="center"/>
        <w:rPr>
          <w:rFonts w:ascii="Times New Roman"/>
          <w:color w:val="auto"/>
          <w:sz w:val="30"/>
        </w:rPr>
      </w:pPr>
      <w:bookmarkStart w:id="14" w:name="_Toc4966"/>
      <w:bookmarkStart w:id="15" w:name="_Toc139991730"/>
      <w:bookmarkStart w:id="16" w:name="_Toc123701389"/>
      <w:bookmarkStart w:id="17" w:name="_Toc123112268"/>
      <w:bookmarkStart w:id="18" w:name="_Toc32639"/>
      <w:bookmarkStart w:id="19" w:name="_Toc23386"/>
      <w:bookmarkStart w:id="20" w:name="_Toc123112229"/>
      <w:bookmarkStart w:id="21" w:name="_Toc6306"/>
      <w:bookmarkStart w:id="22" w:name="_Toc141703880"/>
      <w:bookmarkStart w:id="23" w:name="_Toc30935"/>
      <w:bookmarkStart w:id="24" w:name="_Toc4867"/>
      <w:bookmarkStart w:id="25" w:name="_Toc8727"/>
      <w:bookmarkStart w:id="26" w:name="_Toc29629"/>
      <w:bookmarkStart w:id="27" w:name="_Toc26897"/>
      <w:bookmarkStart w:id="28" w:name="_Toc1551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819"/>
      <w:bookmarkStart w:id="33" w:name="_Toc24860"/>
      <w:bookmarkStart w:id="34" w:name="_Toc22864"/>
      <w:bookmarkStart w:id="35" w:name="_Toc3224"/>
      <w:bookmarkStart w:id="36" w:name="_Toc21301"/>
      <w:bookmarkStart w:id="37" w:name="_Toc2465"/>
      <w:bookmarkStart w:id="38" w:name="_Toc15067"/>
      <w:bookmarkStart w:id="39" w:name="_Toc258829399"/>
      <w:bookmarkStart w:id="40" w:name="_Toc19592"/>
      <w:bookmarkStart w:id="41" w:name="_Toc6617"/>
      <w:bookmarkStart w:id="42" w:name="_Toc13020"/>
      <w:r>
        <w:rPr>
          <w:rFonts w:hint="eastAsia" w:ascii="Times New Roman"/>
          <w:color w:val="auto"/>
          <w:sz w:val="30"/>
        </w:rPr>
        <w:t>前言</w:t>
      </w:r>
      <w:bookmarkEnd w:id="29"/>
    </w:p>
    <w:p w14:paraId="01444DC8">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5081AD8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2797C08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4CA90AB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4680F57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2934F3D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1EF9AB6E">
      <w:pPr>
        <w:widowControl/>
        <w:spacing w:line="360" w:lineRule="auto"/>
        <w:jc w:val="left"/>
      </w:pPr>
      <w:r>
        <w:br w:type="page"/>
      </w:r>
    </w:p>
    <w:p w14:paraId="3B02071B">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5529D6B2">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56C552E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2543556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12EA247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73ED0A6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531F499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0BD0D50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1D63496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47A6F40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4ACC333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13A26E0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2D2E362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5ECC8467">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13EB108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3BC33C7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4EA08C3A">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6906C10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3E3ADA9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2B9F3781">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0D0B349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657EB95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335ABC5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714DDC1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0257630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3A1D443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4A67385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0794F32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57E51AF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649383D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599BABC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35705BE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561D4BD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497DC117">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79A9E249">
      <w:pPr>
        <w:pStyle w:val="2"/>
        <w:spacing w:before="0" w:after="0"/>
        <w:jc w:val="center"/>
        <w:rPr>
          <w:rFonts w:ascii="Times New Roman"/>
          <w:sz w:val="30"/>
        </w:rPr>
      </w:pPr>
      <w:bookmarkStart w:id="46" w:name="_Toc706"/>
      <w:bookmarkStart w:id="47" w:name="_Toc18631"/>
      <w:bookmarkStart w:id="48" w:name="_Toc733"/>
      <w:bookmarkStart w:id="49" w:name="_Toc6683"/>
      <w:bookmarkStart w:id="50" w:name="_Toc13288"/>
      <w:bookmarkStart w:id="51" w:name="_Toc20627"/>
      <w:bookmarkStart w:id="52" w:name="_Toc74065740"/>
      <w:bookmarkStart w:id="53" w:name="_Toc24571"/>
      <w:bookmarkStart w:id="54" w:name="_Toc545"/>
      <w:bookmarkStart w:id="55" w:name="_Toc20318"/>
      <w:bookmarkStart w:id="56" w:name="_Toc22708"/>
      <w:bookmarkStart w:id="57" w:name="_Toc6149"/>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6A95A683">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1D97F9E3">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1932D53F">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3DB08DAE">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18A17B3B">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646A15E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61F70DBF">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648E3CFA">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32A6334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3FF6919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77447BF">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23330073">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5DCA6AC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28C82F3F">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09325A0D">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47E19B6C">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4A26CB7E">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289B8596">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3DD0D478">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64AF096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1320A14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41E41AA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1E6BB07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6BA1A7A5">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156B657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09BA52F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162FAECB">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0E48E38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53155E0">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4EE82DD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608CDC3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7C5B0B1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6C92D42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7233C36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3CDA8CC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21966EE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0FDC6D9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378F687D">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5B4B0D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3D2A419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7A4AD6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4E08017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1F9A8969">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65933E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129B34E5">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6A8B1931">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2B6FDB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68166A3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2FF5F151">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5BE30C9A">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75C78D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31AD525B">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36D45BBA">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76CCE9EF">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22E96D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81A8C63">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77444E76">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6605DE2F">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4516A7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196533C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7E5E1D31">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5AFA45D9">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29AF1D5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2B2F9B33">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2CA32E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7B7E8721">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639C6DCD">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4EFA885F">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24F617AB">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1F667AD1">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430FD5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75617B4E">
            <w:pPr>
              <w:spacing w:line="360" w:lineRule="auto"/>
              <w:jc w:val="center"/>
              <w:rPr>
                <w:b/>
                <w:sz w:val="18"/>
                <w:szCs w:val="18"/>
              </w:rPr>
            </w:pPr>
            <w:r>
              <w:rPr>
                <w:rFonts w:hint="eastAsia"/>
                <w:b/>
                <w:sz w:val="18"/>
                <w:szCs w:val="18"/>
              </w:rPr>
              <w:t>投资者签署栏</w:t>
            </w:r>
          </w:p>
        </w:tc>
        <w:tc>
          <w:tcPr>
            <w:tcW w:w="851" w:type="dxa"/>
            <w:gridSpan w:val="2"/>
          </w:tcPr>
          <w:p w14:paraId="144D59E4">
            <w:pPr>
              <w:spacing w:line="360" w:lineRule="auto"/>
              <w:rPr>
                <w:sz w:val="18"/>
                <w:szCs w:val="18"/>
              </w:rPr>
            </w:pPr>
            <w:r>
              <w:rPr>
                <w:rFonts w:hint="eastAsia"/>
                <w:sz w:val="18"/>
                <w:szCs w:val="18"/>
              </w:rPr>
              <w:t>个人投资者适用</w:t>
            </w:r>
          </w:p>
        </w:tc>
        <w:tc>
          <w:tcPr>
            <w:tcW w:w="6998" w:type="dxa"/>
            <w:gridSpan w:val="2"/>
          </w:tcPr>
          <w:p w14:paraId="61E99A51">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133A661B">
            <w:pPr>
              <w:spacing w:line="360" w:lineRule="auto"/>
              <w:rPr>
                <w:b/>
                <w:sz w:val="18"/>
                <w:szCs w:val="18"/>
              </w:rPr>
            </w:pPr>
          </w:p>
          <w:p w14:paraId="385743F7">
            <w:pPr>
              <w:spacing w:line="360" w:lineRule="auto"/>
              <w:rPr>
                <w:b/>
                <w:sz w:val="18"/>
                <w:szCs w:val="18"/>
              </w:rPr>
            </w:pPr>
            <w:r>
              <w:rPr>
                <w:rFonts w:hint="eastAsia"/>
                <w:sz w:val="18"/>
                <w:szCs w:val="18"/>
              </w:rPr>
              <w:t>日期：</w:t>
            </w:r>
          </w:p>
        </w:tc>
      </w:tr>
      <w:tr w14:paraId="32D0DA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2F2E7724">
            <w:pPr>
              <w:spacing w:line="360" w:lineRule="auto"/>
              <w:rPr>
                <w:b/>
                <w:sz w:val="18"/>
                <w:szCs w:val="18"/>
              </w:rPr>
            </w:pPr>
          </w:p>
        </w:tc>
        <w:tc>
          <w:tcPr>
            <w:tcW w:w="851" w:type="dxa"/>
            <w:gridSpan w:val="2"/>
          </w:tcPr>
          <w:p w14:paraId="67828026">
            <w:pPr>
              <w:spacing w:line="360" w:lineRule="auto"/>
              <w:rPr>
                <w:sz w:val="18"/>
                <w:szCs w:val="18"/>
              </w:rPr>
            </w:pPr>
            <w:r>
              <w:rPr>
                <w:rFonts w:hint="eastAsia"/>
                <w:sz w:val="18"/>
                <w:szCs w:val="18"/>
              </w:rPr>
              <w:t>机构投资者适用</w:t>
            </w:r>
          </w:p>
        </w:tc>
        <w:tc>
          <w:tcPr>
            <w:tcW w:w="6998" w:type="dxa"/>
            <w:gridSpan w:val="2"/>
          </w:tcPr>
          <w:p w14:paraId="2E7AE12F">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19E523EF">
            <w:pPr>
              <w:spacing w:line="360" w:lineRule="auto"/>
              <w:rPr>
                <w:rFonts w:cs="Arial"/>
                <w:sz w:val="18"/>
                <w:szCs w:val="18"/>
              </w:rPr>
            </w:pPr>
          </w:p>
          <w:p w14:paraId="007D2325">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1988C5C5">
            <w:pPr>
              <w:spacing w:line="360" w:lineRule="auto"/>
              <w:rPr>
                <w:sz w:val="18"/>
                <w:szCs w:val="18"/>
              </w:rPr>
            </w:pPr>
            <w:r>
              <w:rPr>
                <w:rFonts w:hint="eastAsia"/>
                <w:sz w:val="18"/>
                <w:szCs w:val="18"/>
              </w:rPr>
              <w:t>日期：</w:t>
            </w:r>
          </w:p>
        </w:tc>
      </w:tr>
    </w:tbl>
    <w:p w14:paraId="0D5DD2C2">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688C29DF">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6AFD1A22">
      <w:pPr>
        <w:pStyle w:val="14"/>
        <w:spacing w:line="360" w:lineRule="auto"/>
        <w:rPr>
          <w:rFonts w:hAnsi="宋体"/>
          <w:sz w:val="18"/>
          <w:szCs w:val="18"/>
        </w:rPr>
      </w:pPr>
    </w:p>
    <w:p w14:paraId="109C01AB">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1F280D4C">
      <w:pPr>
        <w:adjustRightInd w:val="0"/>
        <w:spacing w:line="360" w:lineRule="auto"/>
        <w:jc w:val="center"/>
        <w:rPr>
          <w:rFonts w:ascii="宋体" w:hAnsi="宋体" w:cs="宋体"/>
          <w:sz w:val="32"/>
          <w:szCs w:val="32"/>
        </w:rPr>
      </w:pPr>
    </w:p>
    <w:p w14:paraId="364BEA3C">
      <w:pPr>
        <w:adjustRightInd w:val="0"/>
        <w:spacing w:line="360" w:lineRule="auto"/>
        <w:jc w:val="center"/>
        <w:rPr>
          <w:rFonts w:ascii="宋体" w:hAnsi="宋体" w:cs="宋体"/>
          <w:sz w:val="32"/>
          <w:szCs w:val="32"/>
        </w:rPr>
      </w:pPr>
    </w:p>
    <w:p w14:paraId="70A12D05">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69667E8">
      <w:pPr>
        <w:adjustRightInd w:val="0"/>
        <w:spacing w:line="360" w:lineRule="auto"/>
        <w:jc w:val="center"/>
        <w:rPr>
          <w:rFonts w:ascii="宋体" w:hAnsi="宋体" w:cs="宋体"/>
          <w:sz w:val="32"/>
          <w:szCs w:val="32"/>
        </w:rPr>
      </w:pPr>
    </w:p>
    <w:p w14:paraId="3119D9FC">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【兴银理财稳利恒盈封闭式2026年823期固收类理财产品】</w:t>
      </w:r>
    </w:p>
    <w:p w14:paraId="1D2E0048">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24A6B88B">
      <w:pPr>
        <w:adjustRightInd w:val="0"/>
        <w:spacing w:line="360" w:lineRule="auto"/>
        <w:jc w:val="center"/>
        <w:rPr>
          <w:rFonts w:ascii="宋体" w:hAnsi="宋体" w:cs="宋体"/>
          <w:sz w:val="32"/>
          <w:szCs w:val="32"/>
        </w:rPr>
      </w:pPr>
    </w:p>
    <w:p w14:paraId="21015053">
      <w:pPr>
        <w:adjustRightInd w:val="0"/>
        <w:spacing w:line="360" w:lineRule="auto"/>
        <w:jc w:val="center"/>
        <w:rPr>
          <w:rFonts w:ascii="黑体" w:hAnsi="黑体" w:eastAsia="黑体" w:cs="宋体"/>
          <w:bCs w:val="0"/>
          <w:sz w:val="28"/>
          <w:szCs w:val="28"/>
        </w:rPr>
      </w:pPr>
    </w:p>
    <w:p w14:paraId="77589CEB">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062D17C3">
      <w:pPr>
        <w:adjustRightInd w:val="0"/>
        <w:spacing w:line="360" w:lineRule="auto"/>
        <w:jc w:val="center"/>
        <w:rPr>
          <w:rFonts w:ascii="宋体" w:hAnsi="宋体" w:cs="宋体"/>
          <w:sz w:val="32"/>
          <w:szCs w:val="32"/>
        </w:rPr>
      </w:pPr>
    </w:p>
    <w:p w14:paraId="37552D72">
      <w:pPr>
        <w:adjustRightInd w:val="0"/>
        <w:spacing w:line="360" w:lineRule="auto"/>
        <w:jc w:val="center"/>
        <w:rPr>
          <w:rFonts w:ascii="宋体" w:hAnsi="宋体" w:cs="宋体"/>
          <w:sz w:val="32"/>
          <w:szCs w:val="32"/>
        </w:rPr>
      </w:pPr>
    </w:p>
    <w:p w14:paraId="5D0525D8">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5DA54046">
      <w:pPr>
        <w:adjustRightInd w:val="0"/>
        <w:spacing w:line="360" w:lineRule="auto"/>
        <w:jc w:val="center"/>
        <w:rPr>
          <w:rFonts w:ascii="宋体" w:hAnsi="宋体" w:cs="宋体"/>
          <w:sz w:val="32"/>
          <w:szCs w:val="32"/>
        </w:rPr>
      </w:pPr>
    </w:p>
    <w:p w14:paraId="5E60D586">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0FC65404">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36A4501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102BD95">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790D431">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C79A47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D25BF7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883050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E8B1E0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C1E5D8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888691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87ED5B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011318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7EE3EA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20D0C26">
          <w:pPr>
            <w:spacing w:line="360" w:lineRule="auto"/>
            <w:rPr>
              <w:rFonts w:ascii="Calibri" w:hAnsi="Calibri" w:cs="宋体"/>
              <w:szCs w:val="22"/>
            </w:rPr>
          </w:pPr>
          <w:r>
            <w:rPr>
              <w:rFonts w:ascii="Calibri" w:hAnsi="Calibri" w:cs="宋体"/>
              <w:szCs w:val="22"/>
            </w:rPr>
            <w:fldChar w:fldCharType="end"/>
          </w:r>
        </w:p>
      </w:sdtContent>
    </w:sdt>
    <w:p w14:paraId="340778C7">
      <w:pPr>
        <w:rPr>
          <w:rFonts w:ascii="Times New Roman" w:hAnsi="Calibri" w:cs="宋体"/>
          <w:sz w:val="30"/>
          <w:szCs w:val="22"/>
        </w:rPr>
      </w:pPr>
      <w:r>
        <w:rPr>
          <w:rFonts w:ascii="Times New Roman" w:hAnsi="Calibri" w:cs="宋体"/>
          <w:sz w:val="30"/>
          <w:szCs w:val="22"/>
        </w:rPr>
        <w:br w:type="page"/>
      </w:r>
    </w:p>
    <w:p w14:paraId="3DDFD02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2E25390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450316A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32865A4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1F818A6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：指招商银行股份有限公司（以下简称“招商银行”）。招商银行成立于1987年，具备理财产品托管资格。托管人负责提供包括账户开立、资金保管、资金清算、估值核算等理财产品托管服务。</w:t>
      </w:r>
      <w:r>
        <w:rPr>
          <w:rFonts w:ascii="宋体" w:hAnsi="宋体" w:eastAsia="宋体" w:cs="宋体"/>
          <w:bCs/>
          <w:color w:val="auto"/>
          <w:sz w:val="18"/>
          <w:szCs w:val="18"/>
          <w:lang w:val="en-US" w:eastAsia="zh-CN" w:bidi="ar-SA"/>
        </w:rPr>
        <w:t xml:space="preserve"> </w:t>
      </w:r>
    </w:p>
    <w:p w14:paraId="26027F0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6C0EF8A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03AEB48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5535296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63C1DE8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53992B5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5AC9B32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464CA09F">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18AF5D2F">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274C1E8A">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03BBEB36">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214C6B45">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7255F17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6C13FE9D">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1E2B303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：指产品管理人向投资者提供的，用于描述产品特征，约定权利义务的文件。具体指《【兴银理财稳利恒盈封闭式2026年823期固收类理财产品】销售文件》，包括《投资协议书》《产品说明书》《（代理）销售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4F2A66E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《投资协议书》：指管理人统一编制的《【兴银理财稳利恒盈封闭式2026年823期固收类理财产品】投资协议书》，以及对该文件的有效修改或补充。</w:t>
      </w:r>
    </w:p>
    <w:p w14:paraId="13BBDE2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）《产品说明书》：指管理人统一编制的《【兴银理财稳利恒盈封闭式2026年823期固收类理财产品】产品说明书》，以及对该文件的有效修改或补充。</w:t>
      </w:r>
    </w:p>
    <w:p w14:paraId="72B521A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（4）《（代理）销售协议书》：指管理人统一编制的《【兴银理财稳利恒盈封闭式2026年823期固收类理财产品】（代理）销售协议书》或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的《【兴银理财稳利恒盈封闭式2026年823期固收类理财产品】（代理）销售协议书》（文件名称以代理销售机构实际编制为准），以及对该文件的有效修改或补充。</w:t>
      </w:r>
    </w:p>
    <w:p w14:paraId="4411E42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）《风险揭示书》：指管理人统一编制的《【兴银理财稳利恒盈封闭式2026年823期固收类理财产品】风险揭示书》或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的《【兴银理财稳利恒盈封闭式2026年823期固收类理财产品】风险揭示书》（文件名称以代理销售机构实际编制为准），以及对该文件的有效修改或补充。</w:t>
      </w:r>
    </w:p>
    <w:p w14:paraId="61BC149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）《投资者权益须知》：指管理人统一编制的《【兴银理财稳利恒盈封闭式2026年823期固收类理财产品】投资者权益须知》或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《【兴银理财稳利恒盈封闭式2026年823期固收类理财产品】投资者权益须知》（文件名称以代理销售机构实际编制为准），以及对该文件的有效修改或补充。</w:t>
      </w:r>
    </w:p>
    <w:p w14:paraId="1BF45275">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559AF8D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30EB2E3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173F6CC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7766D76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4E99374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7C4CBBF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3C94984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36E1C94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49BD7E8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047FADA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5673184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6838071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1267DC8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58AF2D7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6A4E124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0CCD320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604C5478">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704B2584">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76D67D5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3B0835F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7C41D39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0C58FD7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33E335A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3FE1BCF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4158F57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1795134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43335A2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5F365A05">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150EE52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0E48A78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6AD2CD7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7DE75A2A">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0CA6B88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1A12D07E">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343BD111">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04B6A39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28F6B9F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565D99E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2F59E4F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21485A5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3D29690C">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28AF324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4EBFDC3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2328C10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7673C64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15EBF29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7CB694A5">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58063B2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7A919A9A">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23485F2E">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149F54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33A319DD">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32FF4564">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兴银理财稳利恒盈封闭式2026年823期固收类理财产品</w:t>
            </w:r>
            <w:r>
              <w:rPr>
                <w:rFonts w:hint="eastAsia" w:ascii="宋体" w:hAnsi="宋体" w:eastAsia="宋体" w:cs="宋体"/>
                <w:bCs/>
                <w:kern w:val="0"/>
                <w:sz w:val="18"/>
                <w:szCs w:val="18"/>
              </w:rPr>
              <w:t>】</w:t>
            </w:r>
          </w:p>
        </w:tc>
      </w:tr>
      <w:tr w14:paraId="116CC6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4B3E846A">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51D59EBF">
            <w:pPr>
              <w:widowControl/>
              <w:spacing w:line="360" w:lineRule="auto"/>
              <w:jc w:val="left"/>
              <w:rPr>
                <w:rFonts w:ascii="宋体" w:hAnsi="宋体" w:cs="宋体"/>
                <w:kern w:val="0"/>
                <w:sz w:val="22"/>
                <w:szCs w:val="22"/>
              </w:rPr>
            </w:pPr>
            <w:r>
              <w:rPr>
                <w:rFonts w:ascii="宋体" w:hAnsi="宋体" w:eastAsia="宋体" w:cs="宋体"/>
                <w:sz w:val="18"/>
                <w:szCs w:val="22"/>
              </w:rPr>
              <w:t>【稳利恒盈封闭式2026年823期（兴嘉选）A】 (适用【A】类份额)</w:t>
            </w:r>
            <w:r>
              <w:rPr>
                <w:rFonts w:ascii="宋体" w:hAnsi="宋体" w:eastAsia="宋体" w:cs="宋体"/>
                <w:sz w:val="18"/>
                <w:szCs w:val="22"/>
              </w:rPr>
              <w:br w:type="textWrapping"/>
            </w:r>
            <w:r>
              <w:rPr>
                <w:rFonts w:ascii="宋体" w:hAnsi="宋体" w:eastAsia="宋体" w:cs="宋体"/>
                <w:sz w:val="18"/>
                <w:szCs w:val="22"/>
              </w:rPr>
              <w:t>【稳利恒盈封闭式2026年823期（兴嘉选）B】 (适用【B】类份额)</w:t>
            </w:r>
            <w:r>
              <w:rPr>
                <w:rFonts w:ascii="宋体" w:hAnsi="宋体" w:eastAsia="宋体" w:cs="宋体"/>
                <w:sz w:val="18"/>
                <w:szCs w:val="22"/>
              </w:rPr>
              <w:br w:type="textWrapping"/>
            </w:r>
            <w:r>
              <w:rPr>
                <w:rFonts w:ascii="宋体" w:hAnsi="宋体" w:eastAsia="宋体" w:cs="宋体"/>
                <w:sz w:val="18"/>
                <w:szCs w:val="22"/>
              </w:rPr>
              <w:t>【稳利恒盈封闭式2026年823期（兴嘉选）C】 (适用【C】类份额)</w:t>
            </w:r>
            <w:r>
              <w:rPr>
                <w:rFonts w:ascii="宋体" w:hAnsi="宋体" w:eastAsia="宋体" w:cs="宋体"/>
                <w:sz w:val="18"/>
                <w:szCs w:val="22"/>
              </w:rPr>
              <w:br w:type="textWrapping"/>
            </w:r>
            <w:r>
              <w:rPr>
                <w:rFonts w:ascii="宋体" w:hAnsi="宋体" w:eastAsia="宋体" w:cs="宋体"/>
                <w:sz w:val="18"/>
                <w:szCs w:val="22"/>
              </w:rPr>
              <w:t>【稳利恒盈封闭式2026年823期（兴嘉选）D】 (适用【D】类份额)</w:t>
            </w:r>
            <w:r>
              <w:rPr>
                <w:rFonts w:ascii="宋体" w:hAnsi="宋体" w:eastAsia="宋体" w:cs="宋体"/>
                <w:sz w:val="18"/>
                <w:szCs w:val="22"/>
              </w:rPr>
              <w:br w:type="textWrapping"/>
            </w:r>
            <w:r>
              <w:rPr>
                <w:rFonts w:ascii="宋体" w:hAnsi="宋体" w:eastAsia="宋体" w:cs="宋体"/>
                <w:sz w:val="18"/>
                <w:szCs w:val="22"/>
              </w:rPr>
              <w:t>【稳利恒盈封闭式2026年823期（兴嘉选）E】 (适用【E】类份额)</w:t>
            </w:r>
            <w:r>
              <w:rPr>
                <w:rFonts w:ascii="宋体" w:hAnsi="宋体" w:eastAsia="宋体" w:cs="宋体"/>
                <w:sz w:val="18"/>
                <w:szCs w:val="22"/>
              </w:rPr>
              <w:br w:type="textWrapping"/>
            </w:r>
            <w:r>
              <w:rPr>
                <w:rFonts w:ascii="宋体" w:hAnsi="宋体" w:eastAsia="宋体" w:cs="宋体"/>
                <w:sz w:val="18"/>
                <w:szCs w:val="22"/>
              </w:rPr>
              <w:t>【稳利恒盈封闭式2026年823期（兴嘉选）F】 (适用【F】类份额)</w:t>
            </w:r>
          </w:p>
        </w:tc>
      </w:tr>
      <w:tr w14:paraId="6B3967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722FC0E0">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2617410B">
            <w:pPr>
              <w:spacing w:line="360" w:lineRule="auto"/>
              <w:jc w:val="left"/>
              <w:rPr>
                <w:rFonts w:ascii="宋体" w:hAnsi="宋体" w:cs="宋体"/>
                <w:b/>
                <w:sz w:val="18"/>
                <w:szCs w:val="18"/>
              </w:rPr>
            </w:pPr>
            <w:r>
              <w:rPr>
                <w:rFonts w:hint="eastAsia" w:ascii="宋体" w:hAnsi="宋体" w:cs="宋体"/>
                <w:sz w:val="18"/>
                <w:szCs w:val="18"/>
              </w:rPr>
              <w:t>【Z7002026000831】</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28C554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0BF440A6">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380053D0">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9N268230】</w:t>
            </w:r>
          </w:p>
        </w:tc>
      </w:tr>
      <w:tr w14:paraId="03317F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0D493BFD">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4B5FF632">
            <w:pPr>
              <w:spacing w:line="360" w:lineRule="auto"/>
              <w:jc w:val="left"/>
              <w:rPr>
                <w:rFonts w:ascii="Calibri" w:hAnsi="宋体" w:cs="宋体"/>
                <w:sz w:val="18"/>
                <w:szCs w:val="18"/>
              </w:rPr>
            </w:pPr>
            <w:r>
              <w:rPr>
                <w:rFonts w:ascii="宋体" w:hAnsi="宋体" w:eastAsia="宋体" w:cs="宋体"/>
                <w:sz w:val="18"/>
                <w:szCs w:val="22"/>
              </w:rPr>
              <w:t>【9N26823A】 (适用【A】类份额)</w:t>
            </w:r>
            <w:r>
              <w:rPr>
                <w:rFonts w:ascii="宋体" w:hAnsi="宋体" w:eastAsia="宋体" w:cs="宋体"/>
                <w:sz w:val="18"/>
                <w:szCs w:val="22"/>
              </w:rPr>
              <w:br w:type="textWrapping"/>
            </w:r>
            <w:r>
              <w:rPr>
                <w:rFonts w:ascii="宋体" w:hAnsi="宋体" w:eastAsia="宋体" w:cs="宋体"/>
                <w:sz w:val="18"/>
                <w:szCs w:val="22"/>
              </w:rPr>
              <w:t>【9N26823B】 (适用【B】类份额)</w:t>
            </w:r>
            <w:r>
              <w:rPr>
                <w:rFonts w:ascii="宋体" w:hAnsi="宋体" w:eastAsia="宋体" w:cs="宋体"/>
                <w:sz w:val="18"/>
                <w:szCs w:val="22"/>
              </w:rPr>
              <w:br w:type="textWrapping"/>
            </w:r>
            <w:r>
              <w:rPr>
                <w:rFonts w:ascii="宋体" w:hAnsi="宋体" w:eastAsia="宋体" w:cs="宋体"/>
                <w:sz w:val="18"/>
                <w:szCs w:val="22"/>
              </w:rPr>
              <w:t>【9N26823C】 (适用【C】类份额)</w:t>
            </w:r>
            <w:r>
              <w:rPr>
                <w:rFonts w:ascii="宋体" w:hAnsi="宋体" w:eastAsia="宋体" w:cs="宋体"/>
                <w:sz w:val="18"/>
                <w:szCs w:val="22"/>
              </w:rPr>
              <w:br w:type="textWrapping"/>
            </w:r>
            <w:r>
              <w:rPr>
                <w:rFonts w:ascii="宋体" w:hAnsi="宋体" w:eastAsia="宋体" w:cs="宋体"/>
                <w:sz w:val="18"/>
                <w:szCs w:val="22"/>
              </w:rPr>
              <w:t>【9N26823D】 (适用【D】类份额)</w:t>
            </w:r>
            <w:r>
              <w:rPr>
                <w:rFonts w:ascii="宋体" w:hAnsi="宋体" w:eastAsia="宋体" w:cs="宋体"/>
                <w:sz w:val="18"/>
                <w:szCs w:val="22"/>
              </w:rPr>
              <w:br w:type="textWrapping"/>
            </w:r>
            <w:r>
              <w:rPr>
                <w:rFonts w:ascii="宋体" w:hAnsi="宋体" w:eastAsia="宋体" w:cs="宋体"/>
                <w:sz w:val="18"/>
                <w:szCs w:val="22"/>
              </w:rPr>
              <w:t>【9N26823E】 (适用【E】类份额)</w:t>
            </w:r>
            <w:r>
              <w:rPr>
                <w:rFonts w:ascii="宋体" w:hAnsi="宋体" w:eastAsia="宋体" w:cs="宋体"/>
                <w:sz w:val="18"/>
                <w:szCs w:val="22"/>
              </w:rPr>
              <w:br w:type="textWrapping"/>
            </w:r>
            <w:r>
              <w:rPr>
                <w:rFonts w:ascii="宋体" w:hAnsi="宋体" w:eastAsia="宋体" w:cs="宋体"/>
                <w:sz w:val="18"/>
                <w:szCs w:val="22"/>
              </w:rPr>
              <w:t>【9N26823F】 (适用【F】类份额)</w:t>
            </w:r>
          </w:p>
        </w:tc>
      </w:tr>
      <w:tr w14:paraId="6B461D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2FEF497B">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27579B7A">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5BF2F375">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1B69E299">
            <w:pPr>
              <w:spacing w:line="360" w:lineRule="auto"/>
              <w:rPr>
                <w:rFonts w:ascii="宋体" w:hAnsi="宋体" w:cs="宋体"/>
                <w:bCs/>
                <w:sz w:val="18"/>
                <w:szCs w:val="18"/>
              </w:rPr>
            </w:pPr>
            <w:r>
              <w:rPr>
                <w:rFonts w:hint="eastAsia" w:ascii="宋体" w:hAnsi="宋体" w:cs="宋体"/>
                <w:bCs/>
                <w:sz w:val="18"/>
                <w:szCs w:val="18"/>
              </w:rPr>
              <w:t>（1）销售名称</w:t>
            </w:r>
          </w:p>
          <w:p w14:paraId="70A9CB5D">
            <w:pPr>
              <w:spacing w:line="360" w:lineRule="auto"/>
              <w:rPr>
                <w:rFonts w:ascii="宋体" w:hAnsi="宋体" w:cs="宋体"/>
                <w:bCs/>
                <w:sz w:val="18"/>
                <w:szCs w:val="18"/>
              </w:rPr>
            </w:pPr>
            <w:r>
              <w:rPr>
                <w:rFonts w:hint="eastAsia" w:ascii="宋体" w:hAnsi="宋体" w:cs="宋体"/>
                <w:bCs/>
                <w:sz w:val="18"/>
                <w:szCs w:val="18"/>
              </w:rPr>
              <w:t>（2）收费方式</w:t>
            </w:r>
          </w:p>
          <w:p w14:paraId="624D750C">
            <w:pPr>
              <w:spacing w:line="360" w:lineRule="auto"/>
              <w:rPr>
                <w:rFonts w:ascii="宋体" w:hAnsi="宋体" w:cs="宋体"/>
                <w:bCs/>
                <w:sz w:val="18"/>
                <w:szCs w:val="18"/>
              </w:rPr>
            </w:pPr>
            <w:r>
              <w:rPr>
                <w:rFonts w:hint="eastAsia" w:ascii="宋体" w:hAnsi="宋体" w:cs="宋体"/>
                <w:bCs/>
                <w:sz w:val="18"/>
                <w:szCs w:val="18"/>
              </w:rPr>
              <w:t>（3）销售服务费</w:t>
            </w:r>
          </w:p>
          <w:p w14:paraId="69FD8195">
            <w:pPr>
              <w:spacing w:line="360" w:lineRule="auto"/>
              <w:rPr>
                <w:rFonts w:ascii="宋体" w:hAnsi="宋体" w:cs="宋体"/>
                <w:bCs/>
                <w:sz w:val="18"/>
                <w:szCs w:val="18"/>
              </w:rPr>
            </w:pPr>
            <w:r>
              <w:rPr>
                <w:rFonts w:hint="eastAsia" w:ascii="宋体" w:hAnsi="宋体" w:cs="宋体"/>
                <w:bCs/>
                <w:sz w:val="18"/>
                <w:szCs w:val="18"/>
              </w:rPr>
              <w:t>（4）销售代码</w:t>
            </w:r>
          </w:p>
          <w:p w14:paraId="23132084">
            <w:pPr>
              <w:spacing w:line="360" w:lineRule="auto"/>
              <w:rPr>
                <w:rFonts w:ascii="宋体" w:hAnsi="宋体" w:cs="宋体"/>
                <w:bCs/>
                <w:sz w:val="18"/>
                <w:szCs w:val="18"/>
              </w:rPr>
            </w:pPr>
            <w:r>
              <w:rPr>
                <w:rFonts w:hint="eastAsia" w:ascii="宋体" w:hAnsi="宋体" w:cs="宋体"/>
                <w:bCs/>
                <w:sz w:val="18"/>
                <w:szCs w:val="18"/>
              </w:rPr>
              <w:t>（5）销售对象</w:t>
            </w:r>
          </w:p>
          <w:p w14:paraId="74A2E901">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2CEAE879">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31F72129">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2F7E6754">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51D9E165">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19D510BA">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3BFB23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38EFE43">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0A03A442">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58F46D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6F058EE">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5BE74C70">
            <w:pPr>
              <w:spacing w:line="360" w:lineRule="auto"/>
              <w:rPr>
                <w:rFonts w:ascii="宋体" w:hAnsi="宋体" w:cs="宋体"/>
                <w:bCs/>
                <w:sz w:val="18"/>
                <w:szCs w:val="18"/>
              </w:rPr>
            </w:pPr>
            <w:r>
              <w:rPr>
                <w:rFonts w:hint="eastAsia" w:ascii="宋体" w:hAnsi="宋体" w:eastAsia="宋体" w:cs="宋体"/>
                <w:sz w:val="18"/>
                <w:szCs w:val="18"/>
              </w:rPr>
              <w:t>公募</w:t>
            </w:r>
          </w:p>
        </w:tc>
      </w:tr>
      <w:tr w14:paraId="5412E9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E767619">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59643E24">
            <w:pPr>
              <w:spacing w:line="360" w:lineRule="auto"/>
              <w:rPr>
                <w:rFonts w:ascii="宋体" w:hAnsi="宋体" w:cs="宋体"/>
                <w:bCs/>
                <w:sz w:val="18"/>
                <w:szCs w:val="18"/>
              </w:rPr>
            </w:pPr>
            <w:r>
              <w:rPr>
                <w:rFonts w:hint="eastAsia" w:ascii="宋体" w:hAnsi="宋体" w:cs="宋体"/>
                <w:bCs/>
                <w:sz w:val="18"/>
                <w:szCs w:val="18"/>
              </w:rPr>
              <w:t>封闭式</w:t>
            </w:r>
          </w:p>
        </w:tc>
      </w:tr>
      <w:tr w14:paraId="5C621F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A375449">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6A0CD519">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567A7D7A">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6FAB56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6AAEC67">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5A97142F">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5E1F0404">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431743F4">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2ED509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F0D2260">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5A4BE1FF">
            <w:pPr>
              <w:spacing w:line="360" w:lineRule="auto"/>
              <w:rPr>
                <w:rFonts w:ascii="宋体" w:hAnsi="宋体" w:cs="宋体"/>
                <w:bCs/>
                <w:sz w:val="18"/>
                <w:szCs w:val="18"/>
              </w:rPr>
            </w:pPr>
            <w:r>
              <w:rPr>
                <w:rFonts w:hint="eastAsia" w:ascii="宋体" w:hAnsi="宋体" w:eastAsia="宋体" w:cs="宋体"/>
                <w:sz w:val="18"/>
                <w:szCs w:val="18"/>
              </w:rPr>
              <w:t>人民币</w:t>
            </w:r>
          </w:p>
        </w:tc>
      </w:tr>
      <w:tr w14:paraId="025608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E7F1FCC">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7992647B">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04DA944F">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29552E0E">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737689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A4153D6">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45A43824">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14:paraId="118FA853">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378C770D">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6C4A57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E638B84">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49FC6A05">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209079E3">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638E3E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ACEAD8A">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173E47DD">
            <w:pPr>
              <w:spacing w:line="360" w:lineRule="auto"/>
              <w:jc w:val="left"/>
              <w:rPr>
                <w:rFonts w:ascii="宋体" w:hAnsi="宋体" w:cs="宋体"/>
                <w:sz w:val="18"/>
                <w:szCs w:val="18"/>
              </w:rPr>
            </w:pPr>
            <w:r>
              <w:rPr>
                <w:rFonts w:hint="eastAsia" w:ascii="宋体" w:hAnsi="宋体" w:cs="宋体"/>
                <w:sz w:val="18"/>
                <w:szCs w:val="18"/>
              </w:rPr>
              <w:t>□ 直销适用</w:t>
            </w:r>
          </w:p>
          <w:p w14:paraId="77BEEEBC">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2B809697">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0A5F4358">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4439BABD">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6DBAFF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068550E">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3673E1C7">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21696B0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56B891D">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1D181514">
            <w:pPr>
              <w:spacing w:line="360" w:lineRule="auto"/>
              <w:rPr>
                <w:rFonts w:ascii="宋体" w:hAnsi="宋体" w:eastAsia="宋体" w:cs="宋体"/>
                <w:bCs/>
                <w:sz w:val="18"/>
                <w:szCs w:val="18"/>
              </w:rPr>
            </w:pPr>
            <w:r>
              <w:rPr>
                <w:rFonts w:hint="eastAsia" w:ascii="宋体" w:hAnsi="宋体" w:eastAsia="宋体" w:cs="宋体"/>
                <w:bCs/>
                <w:sz w:val="18"/>
                <w:szCs w:val="18"/>
              </w:rPr>
              <w:t>招商银行股份有限公司</w:t>
            </w:r>
          </w:p>
        </w:tc>
      </w:tr>
      <w:tr w14:paraId="0C159A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9ABE206">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5D15E709">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规模为【3】亿元，最小成立规模为【/】亿元。</w:t>
            </w:r>
          </w:p>
          <w:p w14:paraId="30448C13">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284F60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98CC84C">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7FC10E92">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■有固定期限:【728天】</w:t>
            </w:r>
          </w:p>
          <w:p w14:paraId="41902CA5">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3F55913F">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0C17C0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E9095FA">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170DD6C2">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【2026年04月21日】【09:00】至【2026年04月28日】【17:00】</w:t>
            </w:r>
            <w:r>
              <w:rPr>
                <w:rFonts w:ascii="宋体" w:hAnsi="宋体" w:eastAsia="宋体" w:cs="宋体"/>
                <w:sz w:val="18"/>
                <w:szCs w:val="18"/>
              </w:rPr>
              <w:t>。</w:t>
            </w:r>
          </w:p>
          <w:p w14:paraId="416312A4">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52112CBC">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0F2A33D7">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42E013AE">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564CEE7A">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600DBD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0F0D61B">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10AA1337">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1BCD43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BB1CA9A">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5D8C9F89">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【2026年04月29日】（遇节假日顺延）</w:t>
            </w:r>
            <w:r>
              <w:rPr>
                <w:rFonts w:hint="eastAsia" w:ascii="宋体" w:hAnsi="宋体" w:cs="宋体"/>
                <w:bCs/>
                <w:sz w:val="18"/>
                <w:szCs w:val="18"/>
              </w:rPr>
              <w:t>。</w:t>
            </w:r>
          </w:p>
          <w:p w14:paraId="6B1A073C">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743825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A7DF74F">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355C0E06">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【2028年04月26日】（遇节假日顺延）</w:t>
            </w:r>
            <w:r>
              <w:rPr>
                <w:rFonts w:hint="eastAsia" w:ascii="宋体" w:hAnsi="宋体" w:cs="宋体"/>
                <w:bCs/>
                <w:sz w:val="18"/>
                <w:szCs w:val="18"/>
              </w:rPr>
              <w:t>。</w:t>
            </w:r>
          </w:p>
          <w:p w14:paraId="2DE2A5E9">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322225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1929022">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6D633638">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p>
          <w:p w14:paraId="181E443D">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08558265">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33FE1883">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541A3C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CD09F9">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3D250387">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（1）单一投资者认购上限为【/】元。（适用【A】类份额)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单一投资者认购上限为【/】元。（适用【F】类份额)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（2）产品存续期间，单一投资者最高持有份额上限为【/】份，符合产品管理人流动性管理的稳定资金除外。（适用【A】类份额)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产品存续期间，单一投资者最高持有份额上限为【/】份，符合产品管理人流动性管理的稳定资金除外。（适用【F】类份额)</w:t>
            </w:r>
          </w:p>
          <w:p w14:paraId="0AA7E178">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513A00C2">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17A0DA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D8CED56">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6402962D">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5DF494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9F416BD">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522BF05B">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55826261">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229768BD">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7F93C823">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45B4ED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5697ED08">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21F996E6">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（1）业绩比较基准的说明：【以一年期定期存款利率为无风险利率，基于当前对未来市场的判断，根据拟投资债权类资产的信用利差、久期敞口以及流动性溢价，预判组合的波动幅度，设定业绩比较基准】。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年化【2.75%-3.25%】。（适用【A】类份额)</w:t>
            </w:r>
            <w:r>
              <w:rPr>
                <w:rFonts w:ascii="宋体" w:hAnsi="宋体" w:eastAsia="宋体" w:cs="宋体"/>
                <w:sz w:val="18"/>
                <w:szCs w:val="22"/>
              </w:rPr>
              <w:br w:type="textWrapping"/>
            </w:r>
            <w:r>
              <w:rPr>
                <w:rFonts w:ascii="宋体" w:hAnsi="宋体" w:eastAsia="宋体" w:cs="宋体"/>
                <w:sz w:val="18"/>
                <w:szCs w:val="22"/>
              </w:rPr>
              <w:t>年化【2.7%-3.2%】。（适用【B】类份额)</w:t>
            </w:r>
            <w:r>
              <w:rPr>
                <w:rFonts w:ascii="宋体" w:hAnsi="宋体" w:eastAsia="宋体" w:cs="宋体"/>
                <w:sz w:val="18"/>
                <w:szCs w:val="22"/>
              </w:rPr>
              <w:br w:type="textWrapping"/>
            </w:r>
            <w:r>
              <w:rPr>
                <w:rFonts w:ascii="宋体" w:hAnsi="宋体" w:eastAsia="宋体" w:cs="宋体"/>
                <w:sz w:val="18"/>
                <w:szCs w:val="22"/>
              </w:rPr>
              <w:t>年化【2.65%-3.15%】。（适用【C】类份额)</w:t>
            </w:r>
            <w:r>
              <w:rPr>
                <w:rFonts w:ascii="宋体" w:hAnsi="宋体" w:eastAsia="宋体" w:cs="宋体"/>
                <w:sz w:val="18"/>
                <w:szCs w:val="22"/>
              </w:rPr>
              <w:br w:type="textWrapping"/>
            </w:r>
            <w:r>
              <w:rPr>
                <w:rFonts w:ascii="宋体" w:hAnsi="宋体" w:eastAsia="宋体" w:cs="宋体"/>
                <w:sz w:val="18"/>
                <w:szCs w:val="22"/>
              </w:rPr>
              <w:t>年化【2.6%-3.1%】。（适用【D】类份额)</w:t>
            </w:r>
            <w:r>
              <w:rPr>
                <w:rFonts w:ascii="宋体" w:hAnsi="宋体" w:eastAsia="宋体" w:cs="宋体"/>
                <w:sz w:val="18"/>
                <w:szCs w:val="22"/>
              </w:rPr>
              <w:br w:type="textWrapping"/>
            </w:r>
            <w:r>
              <w:rPr>
                <w:rFonts w:ascii="宋体" w:hAnsi="宋体" w:eastAsia="宋体" w:cs="宋体"/>
                <w:sz w:val="18"/>
                <w:szCs w:val="22"/>
              </w:rPr>
              <w:t>年化【2.5%-3%】。（适用【E】类份额)</w:t>
            </w:r>
            <w:r>
              <w:rPr>
                <w:rFonts w:ascii="宋体" w:hAnsi="宋体" w:eastAsia="宋体" w:cs="宋体"/>
                <w:sz w:val="18"/>
                <w:szCs w:val="22"/>
              </w:rPr>
              <w:br w:type="textWrapping"/>
            </w:r>
            <w:r>
              <w:rPr>
                <w:rFonts w:ascii="宋体" w:hAnsi="宋体" w:eastAsia="宋体" w:cs="宋体"/>
                <w:sz w:val="18"/>
                <w:szCs w:val="22"/>
              </w:rPr>
              <w:t>年化【2.4%-2.9%】。（适用【F】类份额)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2A91A8FA">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35DEE3C9">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536CE4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0F5364F1">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510AF53E">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年化【3%】。（适用【A】类份额)</w:t>
            </w:r>
            <w:r>
              <w:rPr>
                <w:rFonts w:ascii="宋体" w:hAnsi="宋体" w:eastAsia="宋体" w:cs="宋体"/>
                <w:sz w:val="18"/>
                <w:szCs w:val="22"/>
              </w:rPr>
              <w:br w:type="textWrapping"/>
            </w:r>
            <w:r>
              <w:rPr>
                <w:rFonts w:ascii="宋体" w:hAnsi="宋体" w:eastAsia="宋体" w:cs="宋体"/>
                <w:sz w:val="18"/>
                <w:szCs w:val="22"/>
              </w:rPr>
              <w:t>年化【2.95%】。（适用【B】类份额)</w:t>
            </w:r>
            <w:r>
              <w:rPr>
                <w:rFonts w:ascii="宋体" w:hAnsi="宋体" w:eastAsia="宋体" w:cs="宋体"/>
                <w:sz w:val="18"/>
                <w:szCs w:val="22"/>
              </w:rPr>
              <w:br w:type="textWrapping"/>
            </w:r>
            <w:r>
              <w:rPr>
                <w:rFonts w:ascii="宋体" w:hAnsi="宋体" w:eastAsia="宋体" w:cs="宋体"/>
                <w:sz w:val="18"/>
                <w:szCs w:val="22"/>
              </w:rPr>
              <w:t>年化【2.9%】。（适用【C】类份额)</w:t>
            </w:r>
            <w:r>
              <w:rPr>
                <w:rFonts w:ascii="宋体" w:hAnsi="宋体" w:eastAsia="宋体" w:cs="宋体"/>
                <w:sz w:val="18"/>
                <w:szCs w:val="22"/>
              </w:rPr>
              <w:br w:type="textWrapping"/>
            </w:r>
            <w:r>
              <w:rPr>
                <w:rFonts w:ascii="宋体" w:hAnsi="宋体" w:eastAsia="宋体" w:cs="宋体"/>
                <w:sz w:val="18"/>
                <w:szCs w:val="22"/>
              </w:rPr>
              <w:t>年化【2.85%】。（适用【D】类份额)</w:t>
            </w:r>
            <w:r>
              <w:rPr>
                <w:rFonts w:ascii="宋体" w:hAnsi="宋体" w:eastAsia="宋体" w:cs="宋体"/>
                <w:sz w:val="18"/>
                <w:szCs w:val="22"/>
              </w:rPr>
              <w:br w:type="textWrapping"/>
            </w:r>
            <w:r>
              <w:rPr>
                <w:rFonts w:ascii="宋体" w:hAnsi="宋体" w:eastAsia="宋体" w:cs="宋体"/>
                <w:sz w:val="18"/>
                <w:szCs w:val="22"/>
              </w:rPr>
              <w:t>年化【2.75%】。（适用【E】类份额)</w:t>
            </w:r>
            <w:r>
              <w:rPr>
                <w:rFonts w:ascii="宋体" w:hAnsi="宋体" w:eastAsia="宋体" w:cs="宋体"/>
                <w:sz w:val="18"/>
                <w:szCs w:val="22"/>
              </w:rPr>
              <w:br w:type="textWrapping"/>
            </w:r>
            <w:r>
              <w:rPr>
                <w:rFonts w:ascii="宋体" w:hAnsi="宋体" w:eastAsia="宋体" w:cs="宋体"/>
                <w:sz w:val="18"/>
                <w:szCs w:val="22"/>
              </w:rPr>
              <w:t>年化【2.65%】。（适用【F】类份额)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74DFE0FD">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53255C9B">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79FAED9B">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0D8649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404E34E1">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4A8B20E6">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32E5729C">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3B05FB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D36E873">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619D42DC">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年化费率【0.05%】。（适用【A】类份额）</w:t>
            </w:r>
            <w:r>
              <w:rPr>
                <w:rFonts w:ascii="黑体" w:hAnsi="黑体" w:eastAsia="黑体" w:cs="黑体"/>
                <w:sz w:val="18"/>
                <w:szCs w:val="22"/>
              </w:rPr>
              <w:br w:type="textWrapping"/>
            </w:r>
            <w:r>
              <w:rPr>
                <w:rFonts w:ascii="黑体" w:hAnsi="黑体" w:eastAsia="黑体" w:cs="黑体"/>
                <w:sz w:val="18"/>
                <w:szCs w:val="22"/>
              </w:rPr>
              <w:t>年化费率【0.1%】。（适用【B】类份额）</w:t>
            </w:r>
            <w:r>
              <w:rPr>
                <w:rFonts w:ascii="黑体" w:hAnsi="黑体" w:eastAsia="黑体" w:cs="黑体"/>
                <w:sz w:val="18"/>
                <w:szCs w:val="22"/>
              </w:rPr>
              <w:br w:type="textWrapping"/>
            </w:r>
            <w:r>
              <w:rPr>
                <w:rFonts w:ascii="黑体" w:hAnsi="黑体" w:eastAsia="黑体" w:cs="黑体"/>
                <w:sz w:val="18"/>
                <w:szCs w:val="22"/>
              </w:rPr>
              <w:t>年化费率【0.15%】。（适用【C】类份额）</w:t>
            </w:r>
            <w:r>
              <w:rPr>
                <w:rFonts w:ascii="黑体" w:hAnsi="黑体" w:eastAsia="黑体" w:cs="黑体"/>
                <w:sz w:val="18"/>
                <w:szCs w:val="22"/>
              </w:rPr>
              <w:br w:type="textWrapping"/>
            </w:r>
            <w:r>
              <w:rPr>
                <w:rFonts w:ascii="黑体" w:hAnsi="黑体" w:eastAsia="黑体" w:cs="黑体"/>
                <w:sz w:val="18"/>
                <w:szCs w:val="22"/>
              </w:rPr>
              <w:t>年化费率【0.2%】。（适用【D】类份额）</w:t>
            </w:r>
            <w:r>
              <w:rPr>
                <w:rFonts w:ascii="黑体" w:hAnsi="黑体" w:eastAsia="黑体" w:cs="黑体"/>
                <w:sz w:val="18"/>
                <w:szCs w:val="22"/>
              </w:rPr>
              <w:br w:type="textWrapping"/>
            </w:r>
            <w:r>
              <w:rPr>
                <w:rFonts w:ascii="黑体" w:hAnsi="黑体" w:eastAsia="黑体" w:cs="黑体"/>
                <w:sz w:val="18"/>
                <w:szCs w:val="22"/>
              </w:rPr>
              <w:t>年化费率【0.3%】。（适用【E】类份额）</w:t>
            </w:r>
            <w:r>
              <w:rPr>
                <w:rFonts w:ascii="黑体" w:hAnsi="黑体" w:eastAsia="黑体" w:cs="黑体"/>
                <w:sz w:val="18"/>
                <w:szCs w:val="22"/>
              </w:rPr>
              <w:br w:type="textWrapping"/>
            </w:r>
            <w:r>
              <w:rPr>
                <w:rFonts w:ascii="黑体" w:hAnsi="黑体" w:eastAsia="黑体" w:cs="黑体"/>
                <w:sz w:val="18"/>
                <w:szCs w:val="22"/>
              </w:rPr>
              <w:t>年化费率【0.4%】。（适用【F】类份额）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2DD2C5AB">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0CF6B821">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3244AA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CC20A62">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33CE7174">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463123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1FB119B">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42C82526">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5DA223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DFFD640">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792D2F4D">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70CC8926">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60EF802C">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522AD07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5D7F10BE">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192A5132">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3BEA30D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7029A444">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7D95686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46D2F42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1C19630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1B9A33A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1EA6CB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42EB57BE">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2A292392">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57EE0FEE">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537A13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3F4623DD">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7EECD725">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1EC80DCF">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242BA2C2">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53594F4B">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12636A6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49E7E39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3ADFCF20">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6C83A80E">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33BE6A7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7B3CFF7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3524FD4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6322551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30C261D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3F8E61C4">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1196750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9F0A15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4CC41E8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485B57A5">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31A16F22">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1030E233">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4026DCC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65595D9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084F2C39">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1C87969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619A8F9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4EE457E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2D57DC8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2B6ED68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762A7702">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635F954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2CBEB16E">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181D3B3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41B8C7AB">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0026393C">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90742390"/>
      <w:bookmarkStart w:id="78" w:name="_Toc90742321"/>
      <w:bookmarkStart w:id="79" w:name="_Toc6714"/>
      <w:bookmarkStart w:id="80" w:name="_Toc90742688"/>
      <w:bookmarkStart w:id="81" w:name="_Toc22074"/>
      <w:bookmarkStart w:id="82" w:name="_Toc74065741"/>
      <w:bookmarkStart w:id="83" w:name="_Toc15203"/>
      <w:bookmarkStart w:id="84" w:name="_Toc29948"/>
      <w:bookmarkStart w:id="85" w:name="_Toc16265"/>
      <w:bookmarkStart w:id="86" w:name="_Toc29784"/>
      <w:bookmarkStart w:id="87" w:name="_Toc7151"/>
      <w:bookmarkStart w:id="88" w:name="_Toc27226"/>
      <w:bookmarkStart w:id="89" w:name="_Toc79154668"/>
      <w:bookmarkStart w:id="90" w:name="_Toc3266"/>
      <w:bookmarkStart w:id="91" w:name="_Toc27189"/>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723F012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56E60AEF">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187E035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4344A0E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56E43D8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783FA9DB">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44EE52BD">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4F32F39D">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30C5FD34">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（3）以套期保值为目的的国债期货、利率互换、信用风险缓释工具、债券借贷。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（5）其他风险不高于前述资产的资产。】</w:t>
      </w:r>
    </w:p>
    <w:p w14:paraId="5E4038E1">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67F8D533">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16EB722B">
      <w:pPr>
        <w:widowControl w:val="0"/>
        <w:autoSpaceDE w:val="0"/>
        <w:autoSpaceDN w:val="0"/>
        <w:adjustRightInd w:val="0"/>
        <w:spacing w:line="360" w:lineRule="auto"/>
        <w:ind w:firstLine="360" w:firstLineChars="2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 xml:space="preserve">【（1）本产品投资于债权类资产的比例不低于产品总资产的80%。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（2）国债期货、利率互换、信用风险缓释工具等衍生品占产品总资产比例低于5%。】</w:t>
      </w:r>
    </w:p>
    <w:p w14:paraId="0E00970D">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0E4316E9">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647D9CC0">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280212C8">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71B7ACD8">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4CEF5E83">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637C0FC9">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57891298">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379A0E08">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7098E4C4">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77A09AD1">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51F97D0C">
      <w:pPr>
        <w:spacing w:line="360" w:lineRule="auto"/>
        <w:ind w:firstLine="360" w:firstLineChars="200"/>
        <w:rPr>
          <w:rFonts w:ascii="宋体" w:hAnsi="宋体" w:eastAsia="宋体" w:cs="宋体"/>
          <w:bCs/>
          <w:sz w:val="18"/>
          <w:szCs w:val="18"/>
        </w:rPr>
      </w:pPr>
      <w:r>
        <w:rPr>
          <w:rFonts w:ascii="宋体" w:hAnsi="宋体" w:eastAsia="宋体" w:cs="宋体"/>
          <w:sz w:val="18"/>
          <w:szCs w:val="22"/>
        </w:rPr>
        <w:t>（1）本产品投资单只证券或者单只公募证券投资基金的市值不得超过该理财产品净资产的10%。</w:t>
      </w:r>
      <w:r>
        <w:rPr>
          <w:rFonts w:ascii="宋体" w:hAnsi="宋体" w:eastAsia="宋体" w:cs="宋体"/>
          <w:sz w:val="18"/>
          <w:szCs w:val="22"/>
        </w:rPr>
        <w:br w:type="textWrapping"/>
      </w:r>
      <w:r>
        <w:rPr>
          <w:rFonts w:ascii="宋体" w:hAnsi="宋体" w:eastAsia="宋体" w:cs="宋体"/>
          <w:sz w:val="18"/>
          <w:szCs w:val="22"/>
        </w:rPr>
        <w:t>（2）本产品管理人全部公募理财产品持有单只证券或单只公募证券投资基金的市值，不得超过该证券市值或该公募证券投资基金市值的30%。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ascii="宋体" w:hAnsi="宋体" w:eastAsia="宋体" w:cs="宋体"/>
          <w:sz w:val="18"/>
          <w:szCs w:val="22"/>
        </w:rPr>
        <w:t>（3）本产品管理人全部理财产品持有单一上市公司发行的股票，不得超过该上市公司可流通股票的30%。</w:t>
      </w:r>
      <w:r>
        <w:rPr>
          <w:rFonts w:ascii="宋体" w:hAnsi="宋体" w:eastAsia="宋体" w:cs="宋体"/>
          <w:sz w:val="18"/>
          <w:szCs w:val="22"/>
        </w:rPr>
        <w:br w:type="textWrapping"/>
      </w:r>
      <w:r>
        <w:rPr>
          <w:rFonts w:ascii="宋体" w:hAnsi="宋体" w:eastAsia="宋体" w:cs="宋体"/>
          <w:sz w:val="18"/>
          <w:szCs w:val="22"/>
        </w:rPr>
        <w:t>（4）本产品管理人全部开放式公募理财产品投资单一上市公司发行的股票不得超过该上市公司可流通股票的15%。</w:t>
      </w:r>
      <w:r>
        <w:rPr>
          <w:rFonts w:ascii="宋体" w:hAnsi="宋体" w:eastAsia="宋体" w:cs="宋体"/>
          <w:sz w:val="18"/>
          <w:szCs w:val="22"/>
        </w:rPr>
        <w:br w:type="textWrapping"/>
      </w:r>
      <w:r>
        <w:rPr>
          <w:rFonts w:ascii="宋体" w:hAnsi="宋体" w:eastAsia="宋体" w:cs="宋体"/>
          <w:sz w:val="18"/>
          <w:szCs w:val="22"/>
        </w:rPr>
        <w:t>（5）本产品因为流动性需要可开展存单质押、债券正回购等融资业务，本产品总资产不超过净资产的200%。</w:t>
      </w:r>
    </w:p>
    <w:p w14:paraId="1D66751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6C12FFF7">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7576B134">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43AB4E91">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58ED5367">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54952A3D">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1FC783E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3AEA2D8E">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50FC3694">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5F7C065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14:paraId="0FC3752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44BA911A">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21988"/>
      <w:bookmarkStart w:id="94" w:name="_Toc74065742"/>
      <w:bookmarkStart w:id="95" w:name="_Toc18797"/>
      <w:bookmarkStart w:id="96" w:name="_Toc14893"/>
      <w:bookmarkStart w:id="97" w:name="_Toc141703885"/>
      <w:bookmarkStart w:id="98" w:name="_Toc17912"/>
      <w:bookmarkStart w:id="99" w:name="_Toc176189758"/>
      <w:bookmarkStart w:id="100" w:name="_Toc26986"/>
      <w:bookmarkStart w:id="101" w:name="_Toc4741"/>
      <w:bookmarkStart w:id="102" w:name="_Toc139991735"/>
      <w:bookmarkStart w:id="103" w:name="_Toc18526"/>
      <w:bookmarkStart w:id="104" w:name="_Toc1823"/>
      <w:bookmarkStart w:id="105" w:name="_Toc79154669"/>
      <w:bookmarkStart w:id="106" w:name="_Toc7848"/>
      <w:bookmarkStart w:id="107" w:name="_Toc18329"/>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432396F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44D5B08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10A215A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17880A2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344625D3">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6513960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23583B0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1C1FBF1F">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11EC8132">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23261"/>
      <w:bookmarkStart w:id="110" w:name="_Toc79392606"/>
      <w:bookmarkStart w:id="111" w:name="_Toc17244"/>
      <w:bookmarkStart w:id="112" w:name="_Toc7920"/>
      <w:bookmarkStart w:id="113" w:name="_Toc1270"/>
      <w:bookmarkStart w:id="114" w:name="_Toc123102453"/>
      <w:bookmarkStart w:id="115" w:name="_Toc79154670"/>
      <w:bookmarkStart w:id="116" w:name="_Toc4003"/>
      <w:bookmarkStart w:id="117" w:name="_Toc98560352"/>
      <w:bookmarkStart w:id="118" w:name="_Toc176189759"/>
      <w:bookmarkStart w:id="119" w:name="_Toc141703886"/>
      <w:bookmarkStart w:id="120" w:name="_Toc610"/>
      <w:bookmarkStart w:id="121" w:name="_Toc139991736"/>
      <w:bookmarkStart w:id="122" w:name="_Toc123051452"/>
      <w:bookmarkStart w:id="123" w:name="_Toc23822"/>
      <w:bookmarkStart w:id="124" w:name="_Toc123112234"/>
      <w:bookmarkStart w:id="125" w:name="_Toc74065743"/>
      <w:bookmarkStart w:id="126" w:name="_Toc1427"/>
      <w:bookmarkStart w:id="127" w:name="_Toc20733"/>
      <w:bookmarkStart w:id="128" w:name="_Toc48649707"/>
      <w:bookmarkStart w:id="129" w:name="_Toc1046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4F971104">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6C408155">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0D4AAA6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422A2C31">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6A5AF832">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2C9E4C51">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79B39EA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64FE1103">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58AB8E3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2104B8F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00DA64F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3C14EFD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646AE6E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59B872B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4A594AF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26E7C63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28E8897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3DCA451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558A3B2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1C75C37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1676B38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76A08A0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567D738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26CBF70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6AE555E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3AF7525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33FD42E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23F7DB1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20FB2CD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130BC30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3582505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58D677B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20A264C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11CF266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7CE0CBB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702D9A0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3F7BFA1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3AA51D4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60E6DAF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35A0EA9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43EDDA9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3B2BB62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3A8B7DE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037E81D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5DC1465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6939D26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6436486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613505DC">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0A15CF3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460D108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0AB6DC6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1C5E45B9">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2EA25D4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55909B9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32C28F6F">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3FDE7972">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6CCEA01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683D70C0">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1F493E31">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75581E35">
      <w:pPr>
        <w:widowControl/>
        <w:spacing w:line="360" w:lineRule="auto"/>
        <w:jc w:val="left"/>
        <w:rPr>
          <w:rFonts w:ascii="宋体" w:hAnsi="宋体" w:cs="宋体"/>
          <w:kern w:val="0"/>
          <w:sz w:val="18"/>
          <w:szCs w:val="18"/>
        </w:rPr>
      </w:pPr>
      <w:r>
        <w:rPr>
          <w:rFonts w:ascii="Calibri" w:hAnsi="宋体" w:cs="宋体"/>
          <w:sz w:val="18"/>
          <w:szCs w:val="18"/>
        </w:rPr>
        <w:br w:type="page"/>
      </w:r>
    </w:p>
    <w:p w14:paraId="445BC225">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31235"/>
      <w:bookmarkStart w:id="132" w:name="_Toc14835"/>
      <w:bookmarkStart w:id="133" w:name="_Toc74065744"/>
      <w:bookmarkStart w:id="134" w:name="_Toc176189760"/>
      <w:bookmarkStart w:id="135" w:name="_Toc3601"/>
      <w:bookmarkStart w:id="136" w:name="_Toc79154671"/>
      <w:bookmarkStart w:id="137" w:name="_Toc141703887"/>
      <w:bookmarkStart w:id="138" w:name="_Toc139991737"/>
      <w:bookmarkStart w:id="139" w:name="_Toc29251"/>
      <w:bookmarkStart w:id="140" w:name="_Toc31644"/>
      <w:bookmarkStart w:id="141" w:name="_Toc123051453"/>
      <w:bookmarkStart w:id="142" w:name="_Toc31653"/>
      <w:bookmarkStart w:id="143" w:name="_Toc98560353"/>
      <w:bookmarkStart w:id="144" w:name="_Toc26207"/>
      <w:bookmarkStart w:id="145" w:name="_Toc123102454"/>
      <w:bookmarkStart w:id="146" w:name="_Toc12245"/>
      <w:bookmarkStart w:id="147" w:name="_Toc6405"/>
      <w:bookmarkStart w:id="148" w:name="_Toc123112235"/>
      <w:bookmarkStart w:id="149" w:name="_Toc1514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15118234"/>
      <w:bookmarkStart w:id="153" w:name="_Toc79392580"/>
      <w:bookmarkStart w:id="154" w:name="_Toc523711668"/>
    </w:p>
    <w:p w14:paraId="7AEC48D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698FDCF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40C8FD9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315236DF">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02967A5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088E56A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453B56A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42001B1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470EDC3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698D987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7C7201D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59E13CF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53868D3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24B71F49">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078D79A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1E30B20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7248695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47886ED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24D21952">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0CDCEFB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4559"/>
      <w:bookmarkStart w:id="158" w:name="_Toc79392583"/>
      <w:bookmarkStart w:id="159" w:name="_Toc74065745"/>
      <w:bookmarkStart w:id="160" w:name="_Toc79154672"/>
      <w:bookmarkStart w:id="161" w:name="_Toc10650"/>
      <w:bookmarkStart w:id="162" w:name="_Toc98560354"/>
      <w:bookmarkStart w:id="163" w:name="_Toc176189761"/>
      <w:bookmarkStart w:id="164" w:name="_Toc3321"/>
      <w:bookmarkStart w:id="165" w:name="_Toc9706"/>
      <w:bookmarkStart w:id="166" w:name="_Toc123112236"/>
      <w:bookmarkStart w:id="167" w:name="_Toc141703888"/>
      <w:bookmarkStart w:id="168" w:name="_Toc6447"/>
      <w:bookmarkStart w:id="169" w:name="_Toc25783"/>
      <w:bookmarkStart w:id="170" w:name="_Toc18567"/>
      <w:bookmarkStart w:id="171" w:name="_Toc123102455"/>
      <w:bookmarkStart w:id="172" w:name="_Toc3771"/>
      <w:bookmarkStart w:id="173" w:name="_Toc139991738"/>
      <w:bookmarkStart w:id="174" w:name="_Toc11030"/>
      <w:bookmarkStart w:id="175" w:name="_Toc7058"/>
      <w:bookmarkStart w:id="176" w:name="_Toc123051454"/>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6352F1F4">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49242F8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1083B18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7A273E8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45CC0A8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61B1328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456AF7E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73C0BA4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1E0ACE7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2E68ED0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277AF80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27B58BC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19438CF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129B91A6">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4506C09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20C290E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13883C4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4E1B799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33FA625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087E81E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6DD470C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56531A96">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6E078CA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27FFCFE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30E0A29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6ABD527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32A18BF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32CEC37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0ACC699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675BA39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2850EE1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53948BE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439EBF34">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7AB16CBD">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3935BA7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4EB61CCB">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595008FC">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23102456"/>
      <w:bookmarkStart w:id="180" w:name="_Toc79154673"/>
      <w:bookmarkStart w:id="181" w:name="_Toc176189762"/>
      <w:bookmarkStart w:id="182" w:name="_Toc3572"/>
      <w:bookmarkStart w:id="183" w:name="_Toc141703889"/>
      <w:bookmarkStart w:id="184" w:name="_Toc16164"/>
      <w:bookmarkStart w:id="185" w:name="_Toc725"/>
      <w:bookmarkStart w:id="186" w:name="_Toc123051455"/>
      <w:bookmarkStart w:id="187" w:name="_Toc31821"/>
      <w:bookmarkStart w:id="188" w:name="_Toc123112237"/>
      <w:bookmarkStart w:id="189" w:name="_Toc74065746"/>
      <w:bookmarkStart w:id="190" w:name="_Toc3080"/>
      <w:bookmarkStart w:id="191" w:name="_Toc139991739"/>
      <w:bookmarkStart w:id="192" w:name="_Toc10398"/>
      <w:bookmarkStart w:id="193" w:name="_Toc18206"/>
      <w:bookmarkStart w:id="194" w:name="_Toc21735"/>
      <w:bookmarkStart w:id="195" w:name="_Toc9856035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0483F356">
      <w:pPr>
        <w:spacing w:line="360" w:lineRule="auto"/>
        <w:ind w:firstLine="361" w:firstLineChars="200"/>
        <w:rPr>
          <w:rFonts w:ascii="宋体" w:hAnsi="宋体" w:eastAsia="宋体" w:cs="宋体"/>
          <w:b/>
          <w:bCs/>
          <w:sz w:val="18"/>
          <w:szCs w:val="18"/>
        </w:rPr>
      </w:pPr>
      <w:bookmarkStart w:id="196" w:name="_Toc15118245"/>
      <w:bookmarkStart w:id="197" w:name="_Toc79392593"/>
      <w:bookmarkStart w:id="198" w:name="_Toc57530252"/>
      <w:r>
        <w:rPr>
          <w:rFonts w:hint="eastAsia" w:ascii="宋体" w:hAnsi="宋体" w:eastAsia="宋体" w:cs="宋体"/>
          <w:b/>
          <w:bCs/>
          <w:sz w:val="18"/>
          <w:szCs w:val="18"/>
        </w:rPr>
        <w:t>（一）理财产品的终止</w:t>
      </w:r>
    </w:p>
    <w:p w14:paraId="4DEB9F40">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69F533B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74896A9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4E580F7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6FD803F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093A088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779A44F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3196841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59C14D8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28125D2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6C8E618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7399F088">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3C57885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6F997E1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629D87A6">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720ACEF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29918D5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4797CD37">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0F293DA9">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46975149">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3E36531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175ECC2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23257F1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4C1A02B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01A19A03">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4D588863">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5CBDD5A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9392622"/>
      <w:bookmarkStart w:id="200" w:name="_Toc3329"/>
      <w:bookmarkStart w:id="201" w:name="_Toc123112238"/>
      <w:bookmarkStart w:id="202" w:name="_Toc8791"/>
      <w:bookmarkStart w:id="203" w:name="_Toc32092"/>
      <w:bookmarkStart w:id="204" w:name="_Toc98560356"/>
      <w:bookmarkStart w:id="205" w:name="_Toc123051456"/>
      <w:bookmarkStart w:id="206" w:name="_Toc17198"/>
      <w:bookmarkStart w:id="207" w:name="_Toc32584"/>
      <w:bookmarkStart w:id="208" w:name="_Toc739"/>
      <w:bookmarkStart w:id="209" w:name="_Toc139991740"/>
      <w:bookmarkStart w:id="210" w:name="_Toc141703890"/>
      <w:bookmarkStart w:id="211" w:name="_Toc176189763"/>
      <w:bookmarkStart w:id="212" w:name="_Toc5170"/>
      <w:bookmarkStart w:id="213" w:name="_Toc123102457"/>
      <w:bookmarkStart w:id="214" w:name="_Toc74065747"/>
      <w:bookmarkStart w:id="215" w:name="_Toc17920"/>
      <w:bookmarkStart w:id="216" w:name="_Toc29408"/>
      <w:bookmarkStart w:id="217" w:name="_Toc48649708"/>
      <w:bookmarkStart w:id="218" w:name="_Toc79154674"/>
      <w:bookmarkStart w:id="219" w:name="_Toc2123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131392B3">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7D3A9EA7">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2A8BB430">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16053F90">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52BDC51F">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146B2545">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644617A0">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6BA23797">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2EF9EAB4">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24536289">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58C4E68B">
      <w:pPr>
        <w:spacing w:line="360" w:lineRule="auto"/>
        <w:ind w:firstLine="360"/>
        <w:rPr>
          <w:rFonts w:ascii="宋体" w:hAnsi="宋体" w:cs="宋体"/>
          <w:bCs/>
          <w:sz w:val="18"/>
          <w:szCs w:val="18"/>
        </w:rPr>
      </w:pPr>
      <w:r>
        <w:rPr>
          <w:rFonts w:ascii="宋体" w:hAnsi="宋体" w:cs="宋体"/>
          <w:bCs/>
          <w:sz w:val="18"/>
          <w:szCs w:val="18"/>
        </w:rPr>
        <w:t>1.产品成立公告</w:t>
      </w:r>
    </w:p>
    <w:p w14:paraId="2C0466D5">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5A446817">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0CD28D6D">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65B5C8B4">
      <w:pPr>
        <w:spacing w:line="360" w:lineRule="auto"/>
        <w:ind w:firstLine="360"/>
        <w:rPr>
          <w:rFonts w:ascii="宋体" w:hAnsi="宋体" w:cs="宋体"/>
          <w:bCs/>
          <w:sz w:val="18"/>
          <w:szCs w:val="18"/>
        </w:rPr>
      </w:pPr>
      <w:r>
        <w:rPr>
          <w:rFonts w:ascii="宋体" w:hAnsi="宋体" w:cs="宋体"/>
          <w:bCs/>
          <w:sz w:val="18"/>
          <w:szCs w:val="18"/>
        </w:rPr>
        <w:t>3.定期报告</w:t>
      </w:r>
    </w:p>
    <w:p w14:paraId="70D1D00D">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25A8C07F">
      <w:pPr>
        <w:spacing w:line="360" w:lineRule="auto"/>
        <w:ind w:firstLine="360"/>
        <w:rPr>
          <w:rFonts w:ascii="宋体" w:hAnsi="宋体" w:cs="宋体"/>
          <w:bCs/>
          <w:sz w:val="18"/>
          <w:szCs w:val="18"/>
        </w:rPr>
      </w:pPr>
      <w:r>
        <w:rPr>
          <w:rFonts w:ascii="宋体" w:hAnsi="宋体" w:cs="宋体"/>
          <w:bCs/>
          <w:sz w:val="18"/>
          <w:szCs w:val="18"/>
        </w:rPr>
        <w:t>4.到期公告</w:t>
      </w:r>
    </w:p>
    <w:p w14:paraId="60C119E5">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3BA5C0B3">
      <w:pPr>
        <w:spacing w:line="360" w:lineRule="auto"/>
        <w:ind w:firstLine="360"/>
        <w:rPr>
          <w:rFonts w:ascii="宋体" w:hAnsi="宋体" w:cs="宋体"/>
          <w:bCs/>
          <w:sz w:val="18"/>
          <w:szCs w:val="18"/>
        </w:rPr>
      </w:pPr>
      <w:r>
        <w:rPr>
          <w:rFonts w:ascii="宋体" w:hAnsi="宋体" w:cs="宋体"/>
          <w:bCs/>
          <w:sz w:val="18"/>
          <w:szCs w:val="18"/>
        </w:rPr>
        <w:t>5.估值日公告</w:t>
      </w:r>
    </w:p>
    <w:p w14:paraId="5AFD9AB1">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5C0F497D">
      <w:pPr>
        <w:spacing w:line="360" w:lineRule="auto"/>
        <w:ind w:firstLine="360"/>
        <w:rPr>
          <w:rFonts w:ascii="宋体" w:hAnsi="宋体" w:cs="宋体"/>
          <w:bCs/>
          <w:sz w:val="18"/>
          <w:szCs w:val="18"/>
        </w:rPr>
      </w:pPr>
      <w:r>
        <w:rPr>
          <w:rFonts w:ascii="宋体" w:hAnsi="宋体" w:cs="宋体"/>
          <w:bCs/>
          <w:sz w:val="18"/>
          <w:szCs w:val="18"/>
        </w:rPr>
        <w:t>6.临时公告</w:t>
      </w:r>
    </w:p>
    <w:p w14:paraId="32059057">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164F61D8">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428CB1AC">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3A170495">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755D56E2">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12E66874">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660187C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6D49FE66">
      <w:pPr>
        <w:widowControl/>
        <w:spacing w:line="360" w:lineRule="auto"/>
        <w:jc w:val="left"/>
        <w:rPr>
          <w:rFonts w:ascii="Calibri" w:hAnsi="Calibri" w:cs="宋体"/>
          <w:bCs/>
          <w:sz w:val="24"/>
          <w:szCs w:val="22"/>
        </w:rPr>
      </w:pPr>
      <w:r>
        <w:rPr>
          <w:rFonts w:ascii="Calibri" w:hAnsi="Calibri" w:cs="宋体"/>
          <w:bCs/>
          <w:sz w:val="24"/>
          <w:szCs w:val="22"/>
        </w:rPr>
        <w:br w:type="page"/>
      </w:r>
    </w:p>
    <w:p w14:paraId="48822FE4">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6698E04B">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1101E12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4B31FE92">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26FF8B2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59CE5A5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157E172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06B35E11">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7802213D">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3DE45444">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55154853">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71CF2AE4">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37DA0AD5">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08A5415F">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43F5576E">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19D4C9F1">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5BA46C68">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2AB3A9FC">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16B4D96B">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735746D6">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24496F0F">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72193835">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7708C3E8">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2355C3FD">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69CB9D58">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3AD01893">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32E95E5E">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03BB61B7">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3D4CCBB3">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4E1619DF">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4715F5C9">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4A643A71">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41367F1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4AD7E5F9">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4486B8E9">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7F5DC82E">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6540739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16DCE43E">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31866D29">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1B24AB56">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6A116209">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11FB2B2C">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4D3D2636">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02E6C635">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9F7BB88">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5952749B">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22F783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43F97401">
            <w:pPr>
              <w:spacing w:line="280" w:lineRule="atLeast"/>
              <w:ind w:firstLine="422"/>
              <w:jc w:val="center"/>
              <w:rPr>
                <w:rFonts w:ascii="宋体" w:hAnsi="宋体" w:cs="Arial"/>
                <w:b/>
                <w:szCs w:val="21"/>
              </w:rPr>
            </w:pPr>
            <w:r>
              <w:rPr>
                <w:rFonts w:hint="eastAsia" w:ascii="宋体" w:hAnsi="宋体" w:cs="Arial"/>
                <w:b/>
                <w:szCs w:val="21"/>
              </w:rPr>
              <w:t>投资者确认栏</w:t>
            </w:r>
          </w:p>
          <w:p w14:paraId="4A41AABA">
            <w:pPr>
              <w:spacing w:line="360" w:lineRule="auto"/>
              <w:ind w:firstLine="361"/>
              <w:rPr>
                <w:rFonts w:ascii="Calibri" w:hAnsi="Calibri" w:cs="宋体"/>
                <w:b/>
                <w:sz w:val="18"/>
                <w:szCs w:val="18"/>
              </w:rPr>
            </w:pPr>
          </w:p>
        </w:tc>
      </w:tr>
      <w:tr w14:paraId="71E368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0EAE18D5">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2061D980">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543C45C6">
            <w:pPr>
              <w:spacing w:line="360" w:lineRule="auto"/>
              <w:ind w:firstLine="361"/>
              <w:jc w:val="left"/>
              <w:rPr>
                <w:rFonts w:ascii="Calibri" w:hAnsi="Calibri" w:cs="宋体"/>
                <w:b/>
                <w:sz w:val="18"/>
                <w:szCs w:val="18"/>
              </w:rPr>
            </w:pPr>
          </w:p>
          <w:p w14:paraId="1009C5A3">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2C0E02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4419B068">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0C2DE66A">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09229E10">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711148CF">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6FF94D5D">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1240AB9A">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45456754">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6B6FE8B0">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6D4021FA"/>
    <w:p w14:paraId="49CBF078">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【兴银理财稳利恒盈封闭式2026年823期固收类理财产品】</w:t>
      </w:r>
    </w:p>
    <w:p w14:paraId="3B4357AE">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39A094FC">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6BC99D49">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61B2A3A5">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2FA40F6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51AB660A">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3CC6AA4A">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74AB52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0AC43E69">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6AF65EA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629CC78C">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41EE4CCE">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288E3C82">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12AE32EC">
            <w:pPr>
              <w:spacing w:line="320" w:lineRule="exact"/>
              <w:jc w:val="left"/>
              <w:rPr>
                <w:rFonts w:ascii="宋体" w:hAnsi="宋体" w:cs="宋体"/>
                <w:bCs/>
                <w:sz w:val="18"/>
                <w:szCs w:val="18"/>
              </w:rPr>
            </w:pPr>
          </w:p>
        </w:tc>
      </w:tr>
      <w:tr w14:paraId="065C7D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1CBCCB5">
            <w:pPr>
              <w:spacing w:line="320" w:lineRule="exact"/>
              <w:jc w:val="left"/>
              <w:rPr>
                <w:rFonts w:ascii="宋体" w:hAnsi="宋体" w:cs="宋体"/>
                <w:b/>
                <w:bCs/>
                <w:sz w:val="18"/>
                <w:szCs w:val="18"/>
              </w:rPr>
            </w:pPr>
          </w:p>
        </w:tc>
        <w:tc>
          <w:tcPr>
            <w:tcW w:w="635" w:type="dxa"/>
            <w:vMerge w:val="continue"/>
            <w:shd w:val="solid" w:color="FFFFFF" w:fill="FFFFFF"/>
            <w:vAlign w:val="center"/>
          </w:tcPr>
          <w:p w14:paraId="4E822FCA">
            <w:pPr>
              <w:spacing w:line="320" w:lineRule="exact"/>
              <w:jc w:val="left"/>
              <w:rPr>
                <w:rFonts w:ascii="宋体" w:hAnsi="宋体" w:cs="宋体"/>
                <w:bCs/>
                <w:sz w:val="18"/>
                <w:szCs w:val="18"/>
              </w:rPr>
            </w:pPr>
          </w:p>
        </w:tc>
        <w:tc>
          <w:tcPr>
            <w:tcW w:w="1085" w:type="dxa"/>
            <w:shd w:val="solid" w:color="FFFFFF" w:fill="FFFFFF"/>
            <w:vAlign w:val="center"/>
          </w:tcPr>
          <w:p w14:paraId="6297D838">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6216E47D">
            <w:pPr>
              <w:spacing w:line="320" w:lineRule="exact"/>
              <w:jc w:val="left"/>
              <w:rPr>
                <w:rFonts w:ascii="宋体" w:hAnsi="宋体" w:cs="宋体"/>
                <w:bCs/>
                <w:sz w:val="18"/>
                <w:szCs w:val="18"/>
              </w:rPr>
            </w:pPr>
          </w:p>
        </w:tc>
        <w:tc>
          <w:tcPr>
            <w:tcW w:w="1234" w:type="dxa"/>
            <w:shd w:val="solid" w:color="FFFFFF" w:fill="FFFFFF"/>
            <w:vAlign w:val="center"/>
          </w:tcPr>
          <w:p w14:paraId="7C49AD28">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7FA77E1E">
            <w:pPr>
              <w:spacing w:line="320" w:lineRule="exact"/>
              <w:jc w:val="left"/>
              <w:rPr>
                <w:rFonts w:ascii="宋体" w:hAnsi="宋体" w:cs="宋体"/>
                <w:bCs/>
                <w:sz w:val="18"/>
                <w:szCs w:val="18"/>
              </w:rPr>
            </w:pPr>
          </w:p>
        </w:tc>
      </w:tr>
      <w:tr w14:paraId="0E37D3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651EA73">
            <w:pPr>
              <w:spacing w:line="320" w:lineRule="exact"/>
              <w:jc w:val="left"/>
              <w:rPr>
                <w:rFonts w:ascii="宋体" w:hAnsi="宋体" w:cs="宋体"/>
                <w:b/>
                <w:bCs/>
                <w:sz w:val="18"/>
                <w:szCs w:val="18"/>
              </w:rPr>
            </w:pPr>
          </w:p>
        </w:tc>
        <w:tc>
          <w:tcPr>
            <w:tcW w:w="635" w:type="dxa"/>
            <w:vMerge w:val="continue"/>
            <w:shd w:val="solid" w:color="FFFFFF" w:fill="FFFFFF"/>
            <w:vAlign w:val="center"/>
          </w:tcPr>
          <w:p w14:paraId="5FDF43B0">
            <w:pPr>
              <w:spacing w:line="320" w:lineRule="exact"/>
              <w:jc w:val="left"/>
              <w:rPr>
                <w:rFonts w:ascii="宋体" w:hAnsi="宋体" w:cs="宋体"/>
                <w:bCs/>
                <w:sz w:val="18"/>
                <w:szCs w:val="18"/>
              </w:rPr>
            </w:pPr>
          </w:p>
        </w:tc>
        <w:tc>
          <w:tcPr>
            <w:tcW w:w="1085" w:type="dxa"/>
            <w:shd w:val="solid" w:color="FFFFFF" w:fill="FFFFFF"/>
            <w:vAlign w:val="center"/>
          </w:tcPr>
          <w:p w14:paraId="4A250E35">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7D6688C5">
            <w:pPr>
              <w:spacing w:line="320" w:lineRule="exact"/>
              <w:jc w:val="left"/>
              <w:rPr>
                <w:rFonts w:ascii="宋体" w:hAnsi="宋体" w:cs="宋体"/>
                <w:bCs/>
                <w:sz w:val="18"/>
                <w:szCs w:val="18"/>
              </w:rPr>
            </w:pPr>
          </w:p>
        </w:tc>
        <w:tc>
          <w:tcPr>
            <w:tcW w:w="1234" w:type="dxa"/>
            <w:shd w:val="solid" w:color="FFFFFF" w:fill="FFFFFF"/>
            <w:vAlign w:val="center"/>
          </w:tcPr>
          <w:p w14:paraId="1581129B">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41D1BF8A">
            <w:pPr>
              <w:spacing w:line="320" w:lineRule="exact"/>
              <w:jc w:val="left"/>
              <w:rPr>
                <w:rFonts w:ascii="宋体" w:hAnsi="宋体" w:cs="宋体"/>
                <w:bCs/>
                <w:sz w:val="18"/>
                <w:szCs w:val="18"/>
              </w:rPr>
            </w:pPr>
          </w:p>
        </w:tc>
      </w:tr>
      <w:tr w14:paraId="3AE5B1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E0F66CA">
            <w:pPr>
              <w:spacing w:line="320" w:lineRule="exact"/>
              <w:jc w:val="left"/>
              <w:rPr>
                <w:rFonts w:ascii="宋体" w:hAnsi="宋体" w:cs="宋体"/>
                <w:b/>
                <w:bCs/>
                <w:sz w:val="18"/>
                <w:szCs w:val="18"/>
              </w:rPr>
            </w:pPr>
          </w:p>
        </w:tc>
        <w:tc>
          <w:tcPr>
            <w:tcW w:w="635" w:type="dxa"/>
            <w:vMerge w:val="continue"/>
            <w:shd w:val="solid" w:color="FFFFFF" w:fill="FFFFFF"/>
            <w:vAlign w:val="center"/>
          </w:tcPr>
          <w:p w14:paraId="3A7B8AE4">
            <w:pPr>
              <w:spacing w:line="320" w:lineRule="exact"/>
              <w:jc w:val="left"/>
              <w:rPr>
                <w:rFonts w:ascii="宋体" w:hAnsi="宋体" w:cs="宋体"/>
                <w:bCs/>
                <w:sz w:val="18"/>
                <w:szCs w:val="18"/>
              </w:rPr>
            </w:pPr>
          </w:p>
        </w:tc>
        <w:tc>
          <w:tcPr>
            <w:tcW w:w="1085" w:type="dxa"/>
            <w:shd w:val="solid" w:color="FFFFFF" w:fill="FFFFFF"/>
            <w:vAlign w:val="center"/>
          </w:tcPr>
          <w:p w14:paraId="12EDD3FD">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535CA6B8">
            <w:pPr>
              <w:spacing w:line="320" w:lineRule="exact"/>
              <w:jc w:val="left"/>
              <w:rPr>
                <w:rFonts w:ascii="宋体" w:hAnsi="宋体" w:cs="宋体"/>
                <w:bCs/>
                <w:sz w:val="18"/>
                <w:szCs w:val="18"/>
              </w:rPr>
            </w:pPr>
          </w:p>
        </w:tc>
      </w:tr>
      <w:tr w14:paraId="7152E2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EEAF2C2">
            <w:pPr>
              <w:spacing w:line="320" w:lineRule="exact"/>
              <w:jc w:val="left"/>
              <w:rPr>
                <w:rFonts w:ascii="宋体" w:hAnsi="宋体" w:cs="宋体"/>
                <w:b/>
                <w:bCs/>
                <w:sz w:val="18"/>
                <w:szCs w:val="18"/>
              </w:rPr>
            </w:pPr>
          </w:p>
        </w:tc>
        <w:tc>
          <w:tcPr>
            <w:tcW w:w="635" w:type="dxa"/>
            <w:vMerge w:val="continue"/>
            <w:shd w:val="solid" w:color="FFFFFF" w:fill="FFFFFF"/>
            <w:vAlign w:val="center"/>
          </w:tcPr>
          <w:p w14:paraId="4A4A6227">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45931F40">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17F7EE95">
            <w:pPr>
              <w:spacing w:line="320" w:lineRule="exact"/>
              <w:jc w:val="left"/>
              <w:rPr>
                <w:rFonts w:ascii="宋体" w:hAnsi="宋体" w:cs="宋体"/>
                <w:bCs/>
                <w:sz w:val="18"/>
                <w:szCs w:val="18"/>
              </w:rPr>
            </w:pPr>
          </w:p>
        </w:tc>
      </w:tr>
      <w:tr w14:paraId="1B2287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3EF1DBA">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308E4178">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05792E3">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B56D84C">
            <w:pPr>
              <w:spacing w:line="320" w:lineRule="exact"/>
              <w:jc w:val="left"/>
              <w:rPr>
                <w:rFonts w:ascii="宋体" w:hAnsi="宋体" w:cs="宋体"/>
                <w:bCs/>
                <w:sz w:val="18"/>
                <w:szCs w:val="18"/>
              </w:rPr>
            </w:pPr>
          </w:p>
        </w:tc>
      </w:tr>
      <w:tr w14:paraId="1F54B3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E72717A">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1D794C36">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03E73D8">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792C8ED">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C513D35">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E69EB62">
            <w:pPr>
              <w:spacing w:line="320" w:lineRule="exact"/>
              <w:jc w:val="left"/>
              <w:rPr>
                <w:rFonts w:ascii="宋体" w:hAnsi="宋体" w:cs="宋体"/>
                <w:bCs/>
                <w:sz w:val="18"/>
                <w:szCs w:val="18"/>
              </w:rPr>
            </w:pPr>
          </w:p>
        </w:tc>
      </w:tr>
      <w:tr w14:paraId="01B565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980678A">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A9F6C9D">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306A00E">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129613E">
            <w:pPr>
              <w:spacing w:line="320" w:lineRule="exact"/>
              <w:jc w:val="left"/>
              <w:rPr>
                <w:rFonts w:ascii="宋体" w:hAnsi="宋体" w:cs="宋体"/>
                <w:bCs/>
                <w:sz w:val="18"/>
                <w:szCs w:val="18"/>
              </w:rPr>
            </w:pPr>
          </w:p>
        </w:tc>
      </w:tr>
      <w:tr w14:paraId="247ACA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5B09835">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279241DD">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233BD15">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F95DD36">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4F30183">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353A018">
            <w:pPr>
              <w:spacing w:line="320" w:lineRule="exact"/>
              <w:jc w:val="left"/>
              <w:rPr>
                <w:rFonts w:ascii="宋体" w:hAnsi="宋体" w:cs="宋体"/>
                <w:bCs/>
                <w:sz w:val="18"/>
                <w:szCs w:val="18"/>
              </w:rPr>
            </w:pPr>
          </w:p>
        </w:tc>
      </w:tr>
      <w:tr w14:paraId="3351AE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D126837">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2FEA1BA5">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F46FCBB">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AF027C6">
            <w:pPr>
              <w:spacing w:line="320" w:lineRule="exact"/>
              <w:jc w:val="left"/>
              <w:rPr>
                <w:rFonts w:ascii="宋体" w:hAnsi="宋体" w:cs="宋体"/>
                <w:bCs/>
                <w:sz w:val="18"/>
                <w:szCs w:val="18"/>
              </w:rPr>
            </w:pPr>
          </w:p>
        </w:tc>
      </w:tr>
      <w:tr w14:paraId="66B4AC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4DFFAA87">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1B7BD0C3">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5546BD0">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199EF2C">
            <w:pPr>
              <w:spacing w:line="320" w:lineRule="exact"/>
              <w:jc w:val="left"/>
              <w:rPr>
                <w:rFonts w:ascii="宋体" w:hAnsi="宋体" w:cs="宋体"/>
                <w:bCs/>
                <w:sz w:val="18"/>
                <w:szCs w:val="18"/>
              </w:rPr>
            </w:pPr>
          </w:p>
        </w:tc>
      </w:tr>
      <w:tr w14:paraId="1FF240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1A1B5981">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7F3250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5B4A86F4">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2FCFD02C">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336AF03F">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22BF95AF">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1C2926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4FE84AF2">
            <w:pPr>
              <w:spacing w:line="320" w:lineRule="exact"/>
              <w:jc w:val="left"/>
              <w:rPr>
                <w:rFonts w:ascii="宋体" w:hAnsi="宋体" w:cs="宋体"/>
                <w:b/>
                <w:bCs/>
                <w:sz w:val="18"/>
                <w:szCs w:val="18"/>
              </w:rPr>
            </w:pPr>
          </w:p>
        </w:tc>
        <w:tc>
          <w:tcPr>
            <w:tcW w:w="1720" w:type="dxa"/>
            <w:gridSpan w:val="2"/>
            <w:shd w:val="solid" w:color="FFFFFF" w:fill="FFFFFF"/>
            <w:vAlign w:val="center"/>
          </w:tcPr>
          <w:p w14:paraId="486DF220">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74B20E8B">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451902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544789B9">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7C45A78A">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62C3A8CE">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6D5CBC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3EA3E64D">
            <w:pPr>
              <w:spacing w:line="320" w:lineRule="exact"/>
              <w:jc w:val="left"/>
              <w:rPr>
                <w:rFonts w:ascii="宋体" w:hAnsi="宋体" w:cs="宋体"/>
                <w:bCs/>
                <w:sz w:val="18"/>
                <w:szCs w:val="18"/>
              </w:rPr>
            </w:pPr>
          </w:p>
        </w:tc>
      </w:tr>
      <w:tr w14:paraId="39E2FF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470A772A">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3FF91C60">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0221B2F9">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387AD610">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12188F6E">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1115BA93">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3D55A6D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65EA145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4241BE12">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48B19CD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49A4F8DB">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43C0AF1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5355DAE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4A9D2D5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6370F7C6">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1E009D9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0D68E4D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33216FB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13E471E5">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3B5D2A8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3A9F5B3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0DAC182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314E5F89">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3E136D4A">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707D334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09945F3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58EDEDB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5C0076C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0D813D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172C236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41454FE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26BE07CA">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5B0BBEB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2189257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1A4D9B5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2A1C1523">
      <w:pPr>
        <w:widowControl/>
        <w:spacing w:line="360" w:lineRule="auto"/>
        <w:jc w:val="left"/>
        <w:rPr>
          <w:rFonts w:ascii="宋体" w:hAnsi="宋体" w:cs="仿宋_GB2312"/>
          <w:kern w:val="0"/>
          <w:sz w:val="18"/>
          <w:szCs w:val="18"/>
        </w:rPr>
      </w:pPr>
    </w:p>
    <w:p w14:paraId="04EB9971">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370D702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00C2FE3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39C6BFB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7A4CCFD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2EF12989">
      <w:pPr>
        <w:widowControl/>
        <w:spacing w:line="360" w:lineRule="auto"/>
        <w:jc w:val="left"/>
        <w:rPr>
          <w:rFonts w:ascii="宋体" w:hAnsi="宋体" w:cs="仿宋_GB2312"/>
          <w:kern w:val="0"/>
          <w:sz w:val="18"/>
          <w:szCs w:val="18"/>
        </w:rPr>
      </w:pPr>
    </w:p>
    <w:p w14:paraId="58C03DDD">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35E8FDC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0147A74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2D2905EC">
      <w:pPr>
        <w:widowControl/>
        <w:spacing w:line="360" w:lineRule="auto"/>
        <w:jc w:val="left"/>
        <w:rPr>
          <w:rFonts w:ascii="宋体" w:hAnsi="宋体" w:cs="仿宋_GB2312"/>
          <w:kern w:val="0"/>
          <w:sz w:val="18"/>
          <w:szCs w:val="18"/>
        </w:rPr>
      </w:pPr>
    </w:p>
    <w:p w14:paraId="4541FD69">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6B630D7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487D66C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67A1369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0AD5C83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784BD46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4CB49A1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1C490FF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1D072F3A">
      <w:pPr>
        <w:widowControl/>
        <w:spacing w:line="360" w:lineRule="auto"/>
        <w:jc w:val="left"/>
        <w:rPr>
          <w:rFonts w:ascii="宋体" w:hAnsi="宋体" w:cs="仿宋_GB2312"/>
          <w:b/>
          <w:kern w:val="0"/>
          <w:sz w:val="18"/>
          <w:szCs w:val="18"/>
        </w:rPr>
      </w:pPr>
    </w:p>
    <w:p w14:paraId="28ED77A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2C227F25">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75ECBB7D">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1A9C7CE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22C8DC82">
      <w:pPr>
        <w:widowControl/>
        <w:jc w:val="left"/>
        <w:rPr>
          <w:rFonts w:ascii="宋体" w:hAnsi="宋体" w:cs="仿宋_GB2312"/>
          <w:b/>
          <w:kern w:val="0"/>
          <w:sz w:val="18"/>
          <w:szCs w:val="18"/>
        </w:rPr>
      </w:pPr>
      <w:r>
        <w:rPr>
          <w:rFonts w:ascii="宋体" w:hAnsi="宋体" w:cs="仿宋_GB2312"/>
          <w:b/>
          <w:kern w:val="0"/>
          <w:sz w:val="18"/>
          <w:szCs w:val="18"/>
        </w:rPr>
        <w:br w:type="page"/>
      </w:r>
    </w:p>
    <w:p w14:paraId="70C51057">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36ECCE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2EDD1C38">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02A7754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1BF63394">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4A9DB687">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2739F8F8">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7C4294D8">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037492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6FC97585">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76A8A2E7">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6F8D29A1">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6290085C">
            <w:pPr>
              <w:spacing w:line="360" w:lineRule="auto"/>
              <w:rPr>
                <w:rFonts w:ascii="Calibri" w:hAnsi="Calibri" w:cs="宋体"/>
                <w:b/>
                <w:kern w:val="0"/>
                <w:sz w:val="18"/>
                <w:szCs w:val="18"/>
              </w:rPr>
            </w:pPr>
          </w:p>
          <w:p w14:paraId="2C07F1E0">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42A2F1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187C0782">
            <w:pPr>
              <w:spacing w:line="360" w:lineRule="auto"/>
              <w:rPr>
                <w:rFonts w:ascii="Calibri" w:hAnsi="Calibri" w:cs="宋体"/>
                <w:b/>
                <w:kern w:val="0"/>
                <w:sz w:val="18"/>
                <w:szCs w:val="18"/>
              </w:rPr>
            </w:pPr>
          </w:p>
        </w:tc>
        <w:tc>
          <w:tcPr>
            <w:tcW w:w="851" w:type="dxa"/>
          </w:tcPr>
          <w:p w14:paraId="74036F56">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5EC09E3A">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12437D10">
            <w:pPr>
              <w:spacing w:line="360" w:lineRule="auto"/>
              <w:rPr>
                <w:rFonts w:ascii="Calibri" w:hAnsi="Calibri" w:cs="Arial"/>
                <w:kern w:val="0"/>
                <w:sz w:val="18"/>
                <w:szCs w:val="18"/>
              </w:rPr>
            </w:pPr>
          </w:p>
          <w:p w14:paraId="73ADE680">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3FEBFA2B">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1B8EFC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62A99B76">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29B547F4">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772596DB">
            <w:pPr>
              <w:spacing w:line="360" w:lineRule="auto"/>
              <w:rPr>
                <w:rFonts w:ascii="Calibri" w:hAnsi="Calibri" w:cs="宋体"/>
                <w:b/>
                <w:kern w:val="0"/>
                <w:sz w:val="18"/>
                <w:szCs w:val="18"/>
              </w:rPr>
            </w:pPr>
          </w:p>
          <w:p w14:paraId="6DD9FABD">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19992F7F">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5DB4F719">
      <w:pPr>
        <w:rPr>
          <w:rFonts w:ascii="Calibri" w:hAnsi="Calibri" w:cs="宋体"/>
          <w:szCs w:val="22"/>
        </w:rPr>
      </w:pPr>
    </w:p>
    <w:p w14:paraId="7B2EA3A5">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34F3DFB7">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【兴银理财稳利恒盈封闭式2026年823期固收类理财产品】</w:t>
      </w:r>
    </w:p>
    <w:p w14:paraId="413FB16C">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11B33BC5">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5CD59D81">
      <w:pPr>
        <w:rPr>
          <w:rFonts w:ascii="宋体" w:hAnsi="宋体" w:cs="仿宋_GB2312"/>
          <w:b/>
          <w:kern w:val="0"/>
          <w:sz w:val="18"/>
          <w:szCs w:val="18"/>
        </w:rPr>
      </w:pPr>
      <w:r>
        <w:rPr>
          <w:rFonts w:hint="eastAsia" w:ascii="宋体" w:hAnsi="宋体" w:cs="仿宋_GB2312"/>
          <w:b/>
          <w:kern w:val="0"/>
          <w:sz w:val="18"/>
          <w:szCs w:val="18"/>
        </w:rPr>
        <w:t>尊敬的投资者：</w:t>
      </w:r>
    </w:p>
    <w:p w14:paraId="30EA4007">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533A002C">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585C74F0">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02973319">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7C26DD0A">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【兴银理财稳利恒盈封闭式2026年823期固收类理财产品</w:t>
      </w:r>
      <w:r>
        <w:rPr>
          <w:rFonts w:hint="eastAsia" w:cs="宋体" w:asciiTheme="majorEastAsia" w:hAnsiTheme="majorEastAsia" w:eastAsiaTheme="majorEastAsia"/>
          <w:bCs/>
          <w:kern w:val="0"/>
          <w:sz w:val="18"/>
          <w:szCs w:val="18"/>
        </w:rPr>
        <w:t>】</w:t>
      </w:r>
    </w:p>
    <w:p w14:paraId="3FCB2971">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14:paraId="604E586D">
      <w:pPr>
        <w:ind w:firstLine="448" w:firstLineChars="249"/>
        <w:rPr>
          <w:rFonts w:hint="eastAsia" w:ascii="宋体" w:hAnsi="宋体" w:cs="仿宋_GB2312"/>
          <w:kern w:val="0"/>
          <w:sz w:val="18"/>
          <w:szCs w:val="18"/>
          <w:lang w:val="en-US" w:eastAsia="zh-CN"/>
        </w:rPr>
      </w:pPr>
      <w:r>
        <w:rPr>
          <w:rFonts w:ascii="宋体" w:hAnsi="宋体" w:eastAsia="宋体" w:cs="宋体"/>
          <w:sz w:val="18"/>
          <w:szCs w:val="22"/>
        </w:rPr>
        <w:t>【稳利恒盈封闭式2026年823期（兴嘉选）A】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【稳利恒盈封闭式2026年823期（兴嘉选）B】 (适用【B】类份额)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【稳利恒盈封闭式2026年823期（兴嘉选）C】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【稳利恒盈封闭式2026年823期（兴嘉选）D】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【稳利恒盈封闭式2026年823期（兴嘉选）E】 (适用【E】类份额)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【稳利恒盈封闭式2026年823期（兴嘉选）F】 (适用【F】类份额)</w:t>
      </w:r>
      <w:r>
        <w:rPr>
          <w:rFonts w:ascii="宋体" w:hAnsi="宋体" w:eastAsia="宋体" w:cs="宋体"/>
          <w:sz w:val="18"/>
          <w:szCs w:val="22"/>
        </w:rPr>
        <w:br w:type="textWrapping"/>
      </w:r>
      <w:r>
        <w:rPr>
          <w:rFonts w:ascii="宋体" w:hAnsi="宋体" w:eastAsia="宋体" w:cs="宋体"/>
          <w:sz w:val="18"/>
          <w:szCs w:val="22"/>
        </w:rPr>
        <w:t xml:space="preserve">    </w:t>
      </w:r>
    </w:p>
    <w:p w14:paraId="47FC762E">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14:paraId="51AC577E">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Z7002026000831</w:t>
      </w:r>
      <w:r>
        <w:rPr>
          <w:rFonts w:ascii="宋体" w:hAnsi="宋体" w:cs="仿宋_GB2312"/>
          <w:kern w:val="0"/>
          <w:sz w:val="18"/>
          <w:szCs w:val="18"/>
        </w:rPr>
        <w:t>】</w:t>
      </w:r>
    </w:p>
    <w:p w14:paraId="77CACC0E">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664D2BB6">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45F975F4">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1342E507">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【■有固定期限:【728天】</w:t>
      </w:r>
    </w:p>
    <w:p w14:paraId="3747C8AB">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2F14A8DE">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6C5E773A">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767678DB">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411816A9">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5B34DAAA">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6380804B">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5B3D771E">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566249CF">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w:t>
      </w:r>
    </w:p>
    <w:p w14:paraId="1076B63F">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14:paraId="5DF12556">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2C289751">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3ECCDD9D">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44C4A8D4">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0D200F4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64239B85">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6C2265A5">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54576902">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463DBF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491A858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6D3812D7">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168E7C97">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3D782BCC">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39A4CCB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35820A50">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238C19F4">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65F1C026">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435FC0C9">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63EA1F24">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149EE202">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E5E747A">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7F8F61F6">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44B02667">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21E0CCA4">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61E9EFA9">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4FE33E94">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5605D3E">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4EC520E6">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6B95224A">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5DDEEB31">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23AB449F">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2CC13D87">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0E09D75D">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62AD846A">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185EF83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0F4E23F5">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54040DB8">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25D2C400">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31AB133E">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2B84C84C">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4AEE252D">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01388803">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D797CE8">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3D658FB9">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5C72B027">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4BA7C08D">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922DBE2">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5BFA459E">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7DAE7E47">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7573163F">
      <w:pPr>
        <w:ind w:left="540"/>
        <w:jc w:val="right"/>
        <w:rPr>
          <w:rFonts w:ascii="宋体" w:hAnsi="宋体" w:cs="宋体"/>
          <w:sz w:val="18"/>
          <w:szCs w:val="18"/>
        </w:rPr>
      </w:pPr>
    </w:p>
    <w:p w14:paraId="17D65323">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59ED8C16">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431D0ABD">
      <w:pPr>
        <w:widowControl/>
        <w:jc w:val="left"/>
        <w:rPr>
          <w:rFonts w:ascii="宋体" w:hAnsi="宋体" w:cs="宋体"/>
          <w:sz w:val="18"/>
          <w:szCs w:val="18"/>
        </w:rPr>
      </w:pPr>
      <w:r>
        <w:rPr>
          <w:rFonts w:ascii="宋体" w:hAnsi="宋体" w:cs="宋体"/>
          <w:sz w:val="18"/>
          <w:szCs w:val="18"/>
        </w:rPr>
        <w:br w:type="page"/>
      </w:r>
    </w:p>
    <w:p w14:paraId="053A020F">
      <w:pPr>
        <w:ind w:left="540"/>
        <w:jc w:val="right"/>
        <w:rPr>
          <w:rFonts w:ascii="宋体" w:hAnsi="宋体" w:cs="宋体"/>
          <w:sz w:val="18"/>
          <w:szCs w:val="18"/>
        </w:rPr>
      </w:pPr>
    </w:p>
    <w:p w14:paraId="00409773">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413BF2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606FA71B">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70AFC493">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753AB7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6C768EA8">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76818F6F">
            <w:pPr>
              <w:spacing w:line="280" w:lineRule="atLeast"/>
              <w:jc w:val="left"/>
              <w:rPr>
                <w:rFonts w:ascii="宋体" w:hAnsi="宋体" w:cs="Arial"/>
                <w:sz w:val="18"/>
                <w:szCs w:val="18"/>
              </w:rPr>
            </w:pPr>
          </w:p>
          <w:p w14:paraId="2F13042F">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F91FBD3">
            <w:pPr>
              <w:spacing w:line="280" w:lineRule="atLeast"/>
              <w:jc w:val="left"/>
              <w:rPr>
                <w:rFonts w:ascii="宋体" w:hAnsi="宋体" w:cs="Arial"/>
                <w:kern w:val="0"/>
                <w:sz w:val="18"/>
                <w:szCs w:val="18"/>
              </w:rPr>
            </w:pPr>
          </w:p>
          <w:p w14:paraId="0B47405F">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06C21A9A">
            <w:pPr>
              <w:spacing w:line="280" w:lineRule="atLeast"/>
              <w:jc w:val="left"/>
              <w:rPr>
                <w:rFonts w:ascii="宋体" w:hAnsi="宋体" w:cs="Arial"/>
                <w:kern w:val="0"/>
                <w:sz w:val="18"/>
                <w:szCs w:val="18"/>
              </w:rPr>
            </w:pPr>
          </w:p>
          <w:p w14:paraId="47F1C56C">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661271BD">
            <w:pPr>
              <w:spacing w:line="280" w:lineRule="atLeast"/>
              <w:jc w:val="left"/>
              <w:rPr>
                <w:rFonts w:ascii="Calibri" w:hAnsi="Calibri" w:cs="宋体"/>
                <w:kern w:val="0"/>
                <w:sz w:val="18"/>
                <w:szCs w:val="18"/>
                <w:u w:val="single"/>
              </w:rPr>
            </w:pPr>
          </w:p>
          <w:p w14:paraId="621851F4">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3F7F325F">
            <w:pPr>
              <w:spacing w:line="280" w:lineRule="atLeast"/>
              <w:ind w:left="4200" w:firstLine="1080" w:firstLineChars="600"/>
              <w:jc w:val="left"/>
              <w:rPr>
                <w:rFonts w:ascii="宋体" w:hAnsi="宋体" w:cs="Arial"/>
                <w:kern w:val="0"/>
                <w:sz w:val="18"/>
                <w:szCs w:val="18"/>
              </w:rPr>
            </w:pPr>
          </w:p>
          <w:p w14:paraId="71F4D993">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2506E92">
            <w:pPr>
              <w:spacing w:line="280" w:lineRule="atLeast"/>
              <w:ind w:left="4200" w:firstLine="1080" w:firstLineChars="600"/>
              <w:jc w:val="left"/>
              <w:rPr>
                <w:rFonts w:ascii="宋体" w:hAnsi="宋体" w:cs="Arial"/>
                <w:kern w:val="0"/>
                <w:sz w:val="18"/>
                <w:szCs w:val="18"/>
              </w:rPr>
            </w:pPr>
          </w:p>
          <w:p w14:paraId="075E85E8">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299E1160">
            <w:pPr>
              <w:spacing w:line="280" w:lineRule="atLeast"/>
              <w:jc w:val="right"/>
              <w:rPr>
                <w:rFonts w:ascii="宋体" w:hAnsi="宋体" w:cs="宋体"/>
                <w:kern w:val="0"/>
                <w:sz w:val="18"/>
                <w:szCs w:val="18"/>
              </w:rPr>
            </w:pPr>
          </w:p>
        </w:tc>
      </w:tr>
    </w:tbl>
    <w:p w14:paraId="1D0A3FF3">
      <w:pPr>
        <w:autoSpaceDE w:val="0"/>
        <w:autoSpaceDN w:val="0"/>
        <w:adjustRightInd w:val="0"/>
        <w:spacing w:line="360" w:lineRule="auto"/>
        <w:ind w:firstLine="420"/>
        <w:jc w:val="left"/>
        <w:rPr>
          <w:rFonts w:ascii="宋体" w:hAnsi="宋体" w:cs="宋体"/>
          <w:sz w:val="24"/>
          <w:szCs w:val="22"/>
        </w:rPr>
      </w:pPr>
    </w:p>
    <w:p w14:paraId="3A8192A9">
      <w:pPr>
        <w:rPr>
          <w:rFonts w:ascii="宋体" w:hAnsi="宋体" w:cs="Arial"/>
          <w:sz w:val="24"/>
          <w:szCs w:val="22"/>
        </w:rPr>
      </w:pPr>
    </w:p>
    <w:p w14:paraId="7FA602A2">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3813CB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589ABA0E">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7A4F623C">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153E2B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3E101D0A">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5FA46BFB">
            <w:pPr>
              <w:spacing w:line="280" w:lineRule="atLeast"/>
              <w:ind w:firstLine="360" w:firstLineChars="200"/>
              <w:jc w:val="left"/>
              <w:rPr>
                <w:rFonts w:ascii="宋体" w:hAnsi="宋体" w:cs="Arial"/>
                <w:kern w:val="0"/>
                <w:sz w:val="18"/>
                <w:szCs w:val="18"/>
              </w:rPr>
            </w:pPr>
          </w:p>
          <w:p w14:paraId="03C3EFE6">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27F7F21C">
            <w:pPr>
              <w:spacing w:line="280" w:lineRule="atLeast"/>
              <w:ind w:firstLine="360" w:firstLineChars="200"/>
              <w:jc w:val="left"/>
              <w:rPr>
                <w:rFonts w:ascii="宋体" w:hAnsi="宋体" w:cs="Arial"/>
                <w:kern w:val="0"/>
                <w:sz w:val="18"/>
                <w:szCs w:val="18"/>
              </w:rPr>
            </w:pPr>
          </w:p>
          <w:p w14:paraId="079E6CF1">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21D8FFF9">
            <w:pPr>
              <w:spacing w:line="280" w:lineRule="atLeast"/>
              <w:jc w:val="left"/>
              <w:rPr>
                <w:rFonts w:ascii="宋体" w:hAnsi="宋体" w:cs="Arial"/>
                <w:kern w:val="0"/>
                <w:sz w:val="18"/>
                <w:szCs w:val="18"/>
              </w:rPr>
            </w:pPr>
          </w:p>
          <w:p w14:paraId="63AC2BBE">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65FA8082">
            <w:pPr>
              <w:spacing w:line="280" w:lineRule="atLeast"/>
              <w:jc w:val="left"/>
              <w:rPr>
                <w:rFonts w:ascii="宋体" w:hAnsi="宋体" w:cs="Arial"/>
                <w:kern w:val="0"/>
                <w:sz w:val="18"/>
                <w:szCs w:val="18"/>
              </w:rPr>
            </w:pPr>
          </w:p>
          <w:p w14:paraId="4077E4F5">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267334D0">
            <w:pPr>
              <w:spacing w:line="280" w:lineRule="atLeast"/>
              <w:jc w:val="left"/>
              <w:rPr>
                <w:rFonts w:ascii="宋体" w:hAnsi="宋体" w:cs="Arial"/>
                <w:kern w:val="0"/>
                <w:sz w:val="18"/>
                <w:szCs w:val="18"/>
              </w:rPr>
            </w:pPr>
          </w:p>
          <w:p w14:paraId="20E60174">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7A2390AD">
            <w:pPr>
              <w:spacing w:line="280" w:lineRule="atLeast"/>
              <w:ind w:left="4200" w:firstLine="1080" w:firstLineChars="600"/>
              <w:jc w:val="left"/>
              <w:rPr>
                <w:rFonts w:ascii="宋体" w:hAnsi="宋体" w:cs="Arial"/>
                <w:kern w:val="0"/>
                <w:sz w:val="18"/>
                <w:szCs w:val="18"/>
              </w:rPr>
            </w:pPr>
          </w:p>
          <w:p w14:paraId="620044CA">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57D37FA6">
            <w:pPr>
              <w:spacing w:line="280" w:lineRule="atLeast"/>
              <w:rPr>
                <w:rFonts w:ascii="Calibri" w:hAnsi="Calibri" w:cs="宋体"/>
                <w:kern w:val="0"/>
                <w:sz w:val="20"/>
                <w:szCs w:val="20"/>
              </w:rPr>
            </w:pPr>
          </w:p>
          <w:p w14:paraId="186DDBC3">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282658CF">
      <w:pPr>
        <w:widowControl/>
        <w:jc w:val="left"/>
        <w:rPr>
          <w:rFonts w:hint="eastAsia" w:ascii="宋体" w:hAnsi="宋体" w:cs="宋体"/>
          <w:b/>
          <w:sz w:val="28"/>
          <w:szCs w:val="28"/>
        </w:rPr>
      </w:pPr>
    </w:p>
    <w:p w14:paraId="034425F6">
      <w:pPr>
        <w:autoSpaceDE w:val="0"/>
        <w:autoSpaceDN w:val="0"/>
        <w:adjustRightInd w:val="0"/>
        <w:spacing w:line="360" w:lineRule="auto"/>
        <w:ind w:firstLine="420"/>
        <w:jc w:val="left"/>
        <w:rPr>
          <w:rFonts w:ascii="宋体" w:hAnsi="宋体"/>
          <w:sz w:val="24"/>
        </w:rPr>
      </w:pPr>
    </w:p>
    <w:p w14:paraId="641AF653">
      <w:pPr>
        <w:rPr>
          <w:rFonts w:ascii="宋体" w:hAnsi="宋体" w:cs="Arial"/>
          <w:sz w:val="24"/>
        </w:rPr>
      </w:pPr>
    </w:p>
    <w:p w14:paraId="1BA3905E">
      <w:pPr>
        <w:widowControl/>
        <w:jc w:val="left"/>
        <w:rPr>
          <w:rFonts w:ascii="宋体" w:hAnsi="宋体"/>
          <w:b/>
          <w:sz w:val="28"/>
          <w:szCs w:val="28"/>
        </w:rPr>
      </w:pPr>
    </w:p>
    <w:p w14:paraId="10709EFC">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2F14F606">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【兴银理财稳利恒盈封闭式2026年823期固收类理财产品】</w:t>
      </w:r>
    </w:p>
    <w:p w14:paraId="35CE9543">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79480FCA">
      <w:pPr>
        <w:pStyle w:val="14"/>
        <w:jc w:val="center"/>
        <w:rPr>
          <w:rFonts w:hAnsi="宋体"/>
          <w:b/>
          <w:color w:val="auto"/>
          <w:sz w:val="28"/>
          <w:szCs w:val="28"/>
        </w:rPr>
      </w:pPr>
      <w:r>
        <w:rPr>
          <w:rFonts w:hint="eastAsia" w:hAnsi="宋体"/>
          <w:b/>
          <w:color w:val="auto"/>
          <w:sz w:val="28"/>
          <w:szCs w:val="28"/>
        </w:rPr>
        <w:t>（适用于个人投资者）</w:t>
      </w:r>
    </w:p>
    <w:p w14:paraId="2DDF5849">
      <w:pPr>
        <w:rPr>
          <w:rFonts w:ascii="宋体" w:hAnsi="宋体"/>
          <w:b/>
          <w:sz w:val="18"/>
          <w:szCs w:val="18"/>
        </w:rPr>
      </w:pPr>
      <w:r>
        <w:rPr>
          <w:rFonts w:hint="eastAsia" w:ascii="宋体" w:hAnsi="宋体"/>
          <w:b/>
          <w:sz w:val="18"/>
          <w:szCs w:val="18"/>
        </w:rPr>
        <w:t>尊敬的投资者：</w:t>
      </w:r>
    </w:p>
    <w:p w14:paraId="2A61B961">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2E01BA5D">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79877C15">
      <w:pPr>
        <w:ind w:firstLine="360" w:firstLineChars="200"/>
        <w:rPr>
          <w:rFonts w:ascii="宋体" w:hAnsi="宋体"/>
          <w:sz w:val="18"/>
          <w:szCs w:val="18"/>
        </w:rPr>
      </w:pPr>
    </w:p>
    <w:p w14:paraId="3A52BC56">
      <w:pPr>
        <w:ind w:firstLine="361" w:firstLineChars="200"/>
        <w:rPr>
          <w:rFonts w:ascii="宋体" w:hAnsi="宋体"/>
          <w:b/>
          <w:sz w:val="18"/>
          <w:szCs w:val="18"/>
        </w:rPr>
      </w:pPr>
      <w:r>
        <w:rPr>
          <w:rFonts w:hint="eastAsia" w:ascii="宋体" w:hAnsi="宋体"/>
          <w:b/>
          <w:sz w:val="18"/>
          <w:szCs w:val="18"/>
        </w:rPr>
        <w:t>一、理财产品购买流程</w:t>
      </w:r>
    </w:p>
    <w:p w14:paraId="7036CAF8">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050BA8DB">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1C42D483">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0EF851D0">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382216C9">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3F0EC4E0">
      <w:pPr>
        <w:ind w:firstLine="361" w:firstLineChars="200"/>
        <w:rPr>
          <w:rFonts w:ascii="宋体" w:hAnsi="宋体"/>
          <w:b/>
          <w:sz w:val="18"/>
          <w:szCs w:val="18"/>
        </w:rPr>
      </w:pPr>
      <w:r>
        <w:rPr>
          <w:rFonts w:hint="eastAsia" w:ascii="宋体" w:hAnsi="宋体"/>
          <w:b/>
          <w:sz w:val="18"/>
          <w:szCs w:val="18"/>
        </w:rPr>
        <w:t>（一）投资者风险承受能力评估说明</w:t>
      </w:r>
    </w:p>
    <w:p w14:paraId="6509D31F">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04096D31">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2E7E99D4">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hint="eastAsia" w:ascii="宋体" w:hAnsi="宋体"/>
          <w:sz w:val="18"/>
          <w:szCs w:val="18"/>
          <w:lang w:val="en-US" w:eastAsia="zh-CN"/>
        </w:rPr>
        <w:t>5</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1"/>
        <w:gridCol w:w="7"/>
        <w:gridCol w:w="2858"/>
      </w:tblGrid>
      <w:tr w14:paraId="427640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63E1A81E">
            <w:pPr>
              <w:jc w:val="center"/>
              <w:rPr>
                <w:rFonts w:ascii="宋体" w:hAnsi="宋体"/>
                <w:sz w:val="18"/>
                <w:szCs w:val="18"/>
              </w:rPr>
            </w:pPr>
            <w:r>
              <w:rPr>
                <w:rFonts w:hint="eastAsia" w:ascii="宋体" w:hAnsi="宋体"/>
                <w:sz w:val="18"/>
                <w:szCs w:val="18"/>
              </w:rPr>
              <w:t>理财产品风险评级及风险评级说明</w:t>
            </w:r>
          </w:p>
        </w:tc>
        <w:tc>
          <w:tcPr>
            <w:tcW w:w="2865" w:type="dxa"/>
            <w:gridSpan w:val="2"/>
            <w:tcBorders>
              <w:top w:val="single" w:color="auto" w:sz="12" w:space="0"/>
              <w:left w:val="single" w:color="auto" w:sz="12" w:space="0"/>
              <w:right w:val="single" w:color="auto" w:sz="12" w:space="0"/>
            </w:tcBorders>
            <w:vAlign w:val="center"/>
          </w:tcPr>
          <w:p w14:paraId="7718EAD0">
            <w:pPr>
              <w:jc w:val="center"/>
              <w:rPr>
                <w:rFonts w:ascii="宋体" w:hAnsi="宋体"/>
                <w:sz w:val="18"/>
                <w:szCs w:val="18"/>
              </w:rPr>
            </w:pPr>
            <w:r>
              <w:rPr>
                <w:rFonts w:hint="eastAsia" w:ascii="宋体" w:hAnsi="宋体"/>
                <w:sz w:val="18"/>
                <w:szCs w:val="18"/>
              </w:rPr>
              <w:t>对应的投资者风险承受能力评级</w:t>
            </w:r>
          </w:p>
        </w:tc>
      </w:tr>
      <w:tr w14:paraId="4C14260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5152612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684A5E3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58" w:type="dxa"/>
            <w:tcBorders>
              <w:top w:val="single" w:color="auto" w:sz="12" w:space="0"/>
              <w:left w:val="single" w:color="auto" w:sz="12" w:space="0"/>
              <w:bottom w:val="single" w:color="auto" w:sz="12" w:space="0"/>
              <w:right w:val="single" w:color="auto" w:sz="12" w:space="0"/>
            </w:tcBorders>
            <w:vAlign w:val="center"/>
          </w:tcPr>
          <w:p w14:paraId="5B409CD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3EC55E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D4A693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710AB6D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58" w:type="dxa"/>
            <w:tcBorders>
              <w:top w:val="single" w:color="auto" w:sz="12" w:space="0"/>
              <w:left w:val="single" w:color="auto" w:sz="12" w:space="0"/>
              <w:bottom w:val="single" w:color="auto" w:sz="12" w:space="0"/>
              <w:right w:val="single" w:color="auto" w:sz="12" w:space="0"/>
            </w:tcBorders>
            <w:vAlign w:val="center"/>
          </w:tcPr>
          <w:p w14:paraId="25AE592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0A9739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44E515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696A4CC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58" w:type="dxa"/>
            <w:tcBorders>
              <w:top w:val="single" w:color="auto" w:sz="12" w:space="0"/>
              <w:left w:val="single" w:color="auto" w:sz="12" w:space="0"/>
              <w:bottom w:val="single" w:color="auto" w:sz="12" w:space="0"/>
              <w:right w:val="single" w:color="auto" w:sz="12" w:space="0"/>
            </w:tcBorders>
            <w:vAlign w:val="center"/>
          </w:tcPr>
          <w:p w14:paraId="6FFAA11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72BB28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B432C4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60A5A96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58" w:type="dxa"/>
            <w:tcBorders>
              <w:top w:val="single" w:color="auto" w:sz="12" w:space="0"/>
              <w:left w:val="single" w:color="auto" w:sz="12" w:space="0"/>
              <w:bottom w:val="single" w:color="auto" w:sz="12" w:space="0"/>
              <w:right w:val="single" w:color="auto" w:sz="12" w:space="0"/>
            </w:tcBorders>
            <w:vAlign w:val="center"/>
          </w:tcPr>
          <w:p w14:paraId="354BEF7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5CFE27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452499D">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08" w:type="dxa"/>
            <w:gridSpan w:val="2"/>
            <w:tcBorders>
              <w:top w:val="single" w:color="auto" w:sz="12" w:space="0"/>
              <w:left w:val="single" w:color="auto" w:sz="12" w:space="0"/>
              <w:bottom w:val="single" w:color="auto" w:sz="12" w:space="0"/>
              <w:right w:val="single" w:color="auto" w:sz="12" w:space="0"/>
            </w:tcBorders>
            <w:vAlign w:val="center"/>
          </w:tcPr>
          <w:p w14:paraId="437B13EB">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58" w:type="dxa"/>
            <w:tcBorders>
              <w:top w:val="single" w:color="auto" w:sz="12" w:space="0"/>
              <w:left w:val="single" w:color="auto" w:sz="12" w:space="0"/>
              <w:bottom w:val="single" w:color="auto" w:sz="12" w:space="0"/>
              <w:right w:val="single" w:color="auto" w:sz="12" w:space="0"/>
            </w:tcBorders>
            <w:vAlign w:val="center"/>
          </w:tcPr>
          <w:p w14:paraId="3A349DD5">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bl>
    <w:p w14:paraId="69F5B8E2">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6C357FA4">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722269A">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2AA5585">
      <w:pPr>
        <w:ind w:firstLine="361" w:firstLineChars="200"/>
        <w:rPr>
          <w:rFonts w:ascii="宋体" w:hAnsi="宋体"/>
          <w:b/>
          <w:sz w:val="18"/>
          <w:szCs w:val="18"/>
        </w:rPr>
      </w:pPr>
      <w:r>
        <w:rPr>
          <w:rFonts w:hint="eastAsia" w:ascii="宋体" w:hAnsi="宋体"/>
          <w:b/>
          <w:sz w:val="18"/>
          <w:szCs w:val="18"/>
        </w:rPr>
        <w:t>三、关于理财产品的信息披露</w:t>
      </w:r>
    </w:p>
    <w:p w14:paraId="0BF913C9">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9B4E647">
      <w:pPr>
        <w:ind w:firstLine="361" w:firstLineChars="200"/>
        <w:rPr>
          <w:rFonts w:asciiTheme="minorEastAsia" w:hAnsiTheme="minorEastAsia"/>
          <w:b/>
          <w:sz w:val="18"/>
          <w:szCs w:val="18"/>
        </w:rPr>
      </w:pPr>
      <w:r>
        <w:rPr>
          <w:rFonts w:hint="eastAsia" w:ascii="宋体" w:hAnsi="宋体"/>
          <w:b/>
          <w:sz w:val="18"/>
          <w:szCs w:val="18"/>
        </w:rPr>
        <w:t>四、关于投诉与建议</w:t>
      </w:r>
    </w:p>
    <w:p w14:paraId="7AECCAD2">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120C193A">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362DFC96">
      <w:pPr>
        <w:ind w:firstLine="360" w:firstLineChars="200"/>
        <w:rPr>
          <w:rFonts w:ascii="宋体" w:hAnsi="宋体"/>
          <w:sz w:val="18"/>
          <w:szCs w:val="18"/>
        </w:rPr>
      </w:pPr>
      <w:r>
        <w:rPr>
          <w:rFonts w:hint="eastAsia" w:ascii="宋体" w:hAnsi="宋体"/>
          <w:sz w:val="18"/>
          <w:szCs w:val="18"/>
        </w:rPr>
        <w:t>1.产品管理人：兴银理财有限责任公司</w:t>
      </w:r>
    </w:p>
    <w:p w14:paraId="3B979D20">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0855D191">
      <w:pPr>
        <w:ind w:right="84" w:rightChars="40"/>
        <w:jc w:val="right"/>
        <w:rPr>
          <w:rFonts w:ascii="宋体" w:hAnsi="宋体"/>
          <w:sz w:val="18"/>
          <w:szCs w:val="18"/>
        </w:rPr>
      </w:pPr>
      <w:bookmarkStart w:id="222" w:name="_GoBack"/>
      <w:bookmarkEnd w:id="222"/>
    </w:p>
    <w:p w14:paraId="0C91D3D8">
      <w:pPr>
        <w:widowControl/>
        <w:jc w:val="left"/>
        <w:rPr>
          <w:rFonts w:ascii="宋体" w:hAnsi="宋体"/>
          <w:b/>
          <w:sz w:val="28"/>
          <w:szCs w:val="28"/>
        </w:rPr>
      </w:pPr>
      <w:r>
        <w:rPr>
          <w:rFonts w:ascii="宋体" w:hAnsi="宋体"/>
          <w:b/>
          <w:sz w:val="28"/>
          <w:szCs w:val="28"/>
        </w:rPr>
        <w:br w:type="page"/>
      </w:r>
    </w:p>
    <w:p w14:paraId="38A5DF04">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【兴银理财稳利恒盈封闭式2026年823期固收类理财产品】</w:t>
      </w:r>
    </w:p>
    <w:p w14:paraId="296DDAE3">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40DAE287">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2D2187E5">
      <w:pPr>
        <w:spacing w:line="280" w:lineRule="atLeast"/>
        <w:rPr>
          <w:rFonts w:ascii="宋体" w:hAnsi="宋体"/>
          <w:b/>
          <w:sz w:val="18"/>
          <w:szCs w:val="18"/>
        </w:rPr>
      </w:pPr>
      <w:r>
        <w:rPr>
          <w:rFonts w:hint="eastAsia" w:ascii="宋体" w:hAnsi="宋体"/>
          <w:b/>
          <w:sz w:val="18"/>
          <w:szCs w:val="18"/>
        </w:rPr>
        <w:t>尊敬的投资者：</w:t>
      </w:r>
    </w:p>
    <w:p w14:paraId="27A86539">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2B833FF8">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277DC562">
      <w:pPr>
        <w:spacing w:line="280" w:lineRule="atLeast"/>
        <w:ind w:firstLine="360" w:firstLineChars="200"/>
        <w:rPr>
          <w:rFonts w:ascii="宋体" w:hAnsi="宋体"/>
          <w:sz w:val="18"/>
          <w:szCs w:val="18"/>
        </w:rPr>
      </w:pPr>
    </w:p>
    <w:p w14:paraId="00343756">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698627C0">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54B9F50">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5087A52B">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1D32063E">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2CFF9650">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7898DD75">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10A523A8">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7EC438B0">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0E788E8E">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6AF27C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A1542D9">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4E1BEF87">
            <w:pPr>
              <w:jc w:val="center"/>
              <w:rPr>
                <w:rFonts w:ascii="宋体" w:hAnsi="宋体"/>
                <w:sz w:val="18"/>
                <w:szCs w:val="18"/>
              </w:rPr>
            </w:pPr>
            <w:r>
              <w:rPr>
                <w:rFonts w:hint="eastAsia" w:ascii="宋体" w:hAnsi="宋体"/>
                <w:sz w:val="18"/>
                <w:szCs w:val="18"/>
              </w:rPr>
              <w:t>对应的投资者风险承受能力评级</w:t>
            </w:r>
          </w:p>
        </w:tc>
      </w:tr>
      <w:tr w14:paraId="08180F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591EB9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0131E07">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37F1315">
            <w:pPr>
              <w:ind w:firstLine="360" w:firstLineChars="200"/>
              <w:rPr>
                <w:rFonts w:ascii="宋体" w:hAnsi="宋体"/>
                <w:sz w:val="18"/>
                <w:szCs w:val="18"/>
              </w:rPr>
            </w:pPr>
          </w:p>
        </w:tc>
      </w:tr>
      <w:tr w14:paraId="39BBBF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CD4C02C">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6C5D16B">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EB65721">
            <w:pPr>
              <w:ind w:firstLine="360" w:firstLineChars="200"/>
              <w:rPr>
                <w:rFonts w:ascii="宋体" w:hAnsi="宋体"/>
                <w:sz w:val="18"/>
                <w:szCs w:val="18"/>
              </w:rPr>
            </w:pPr>
          </w:p>
        </w:tc>
      </w:tr>
      <w:tr w14:paraId="02E493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BD78D00">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2FA2528">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F58A710">
            <w:pPr>
              <w:ind w:firstLine="360" w:firstLineChars="200"/>
              <w:rPr>
                <w:rFonts w:ascii="宋体" w:hAnsi="宋体"/>
                <w:sz w:val="18"/>
                <w:szCs w:val="18"/>
              </w:rPr>
            </w:pPr>
          </w:p>
        </w:tc>
      </w:tr>
      <w:tr w14:paraId="70851D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D2FEC3E">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63C5ECA">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F45C75E">
            <w:pPr>
              <w:ind w:firstLine="360" w:firstLineChars="200"/>
              <w:rPr>
                <w:rFonts w:ascii="宋体" w:hAnsi="宋体"/>
                <w:sz w:val="18"/>
                <w:szCs w:val="18"/>
              </w:rPr>
            </w:pPr>
          </w:p>
        </w:tc>
      </w:tr>
      <w:tr w14:paraId="4E21F7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5CC8831">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A2936E3">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AC3386A">
            <w:pPr>
              <w:ind w:firstLine="360" w:firstLineChars="200"/>
              <w:rPr>
                <w:rFonts w:ascii="宋体" w:hAnsi="宋体"/>
                <w:sz w:val="18"/>
                <w:szCs w:val="18"/>
              </w:rPr>
            </w:pPr>
          </w:p>
        </w:tc>
      </w:tr>
    </w:tbl>
    <w:p w14:paraId="665FC759">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1F41BF59">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5DDDC2C3">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6B4BAF7C">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39907EDF">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0F056B3C">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441354FC">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3C18C220">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65AEB50E">
      <w:pPr>
        <w:spacing w:line="280" w:lineRule="atLeast"/>
        <w:ind w:firstLine="360" w:firstLineChars="200"/>
        <w:rPr>
          <w:rFonts w:ascii="宋体" w:hAnsi="宋体"/>
          <w:sz w:val="18"/>
          <w:szCs w:val="18"/>
        </w:rPr>
      </w:pPr>
      <w:r>
        <w:rPr>
          <w:rFonts w:hint="eastAsia" w:ascii="宋体" w:hAnsi="宋体"/>
          <w:sz w:val="18"/>
          <w:szCs w:val="18"/>
        </w:rPr>
        <w:t>（二）联络方式：</w:t>
      </w:r>
    </w:p>
    <w:p w14:paraId="3A1C8D4A">
      <w:pPr>
        <w:ind w:firstLine="360" w:firstLineChars="200"/>
        <w:rPr>
          <w:rFonts w:ascii="宋体" w:hAnsi="宋体"/>
          <w:sz w:val="18"/>
          <w:szCs w:val="18"/>
        </w:rPr>
      </w:pPr>
      <w:r>
        <w:rPr>
          <w:rFonts w:hint="eastAsia" w:ascii="宋体" w:hAnsi="宋体"/>
          <w:sz w:val="18"/>
          <w:szCs w:val="18"/>
        </w:rPr>
        <w:t>1.产品管理人：兴银理财有限责任公司</w:t>
      </w:r>
    </w:p>
    <w:p w14:paraId="22F80921">
      <w:pPr>
        <w:ind w:firstLine="360" w:firstLineChars="200"/>
        <w:rPr>
          <w:rFonts w:ascii="宋体" w:hAnsi="宋体"/>
          <w:sz w:val="18"/>
          <w:szCs w:val="18"/>
        </w:rPr>
      </w:pPr>
      <w:r>
        <w:rPr>
          <w:rFonts w:hint="eastAsia" w:ascii="宋体" w:hAnsi="宋体"/>
          <w:sz w:val="18"/>
          <w:szCs w:val="18"/>
        </w:rPr>
        <w:t>客户服务热线：40015-95561。</w:t>
      </w:r>
    </w:p>
    <w:p w14:paraId="5248F26C">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136F04EF">
      <w:pPr>
        <w:ind w:firstLine="360" w:firstLineChars="200"/>
        <w:rPr>
          <w:rFonts w:ascii="宋体" w:hAnsi="宋体"/>
          <w:sz w:val="18"/>
          <w:szCs w:val="18"/>
        </w:rPr>
      </w:pPr>
      <w:r>
        <w:rPr>
          <w:rFonts w:hint="eastAsia" w:ascii="宋体" w:hAnsi="宋体"/>
          <w:sz w:val="18"/>
          <w:szCs w:val="18"/>
        </w:rPr>
        <w:t>【】</w:t>
      </w:r>
    </w:p>
    <w:p w14:paraId="4E1AC305">
      <w:pPr>
        <w:autoSpaceDE w:val="0"/>
        <w:autoSpaceDN w:val="0"/>
        <w:adjustRightInd w:val="0"/>
        <w:spacing w:line="280" w:lineRule="atLeast"/>
        <w:jc w:val="left"/>
        <w:rPr>
          <w:rFonts w:ascii="仿宋_GB2312" w:eastAsia="仿宋_GB2312" w:cs="仿宋_GB2312"/>
          <w:color w:val="000000"/>
          <w:kern w:val="0"/>
          <w:sz w:val="24"/>
          <w:szCs w:val="24"/>
        </w:rPr>
      </w:pPr>
    </w:p>
    <w:p w14:paraId="2BBF5B61">
      <w:pPr>
        <w:widowControl/>
        <w:spacing w:line="280" w:lineRule="atLeast"/>
        <w:jc w:val="left"/>
        <w:rPr>
          <w:rFonts w:ascii="宋体" w:hAnsi="宋体"/>
          <w:b/>
          <w:sz w:val="28"/>
          <w:szCs w:val="28"/>
        </w:rPr>
      </w:pPr>
    </w:p>
    <w:p w14:paraId="56E2809D">
      <w:pPr>
        <w:ind w:firstLine="360" w:firstLineChars="200"/>
        <w:rPr>
          <w:rFonts w:ascii="宋体" w:hAnsi="宋体"/>
          <w:sz w:val="18"/>
          <w:szCs w:val="18"/>
        </w:rPr>
      </w:pPr>
    </w:p>
    <w:p w14:paraId="1201AE79">
      <w:pPr>
        <w:autoSpaceDE w:val="0"/>
        <w:autoSpaceDN w:val="0"/>
        <w:adjustRightInd w:val="0"/>
        <w:spacing w:line="280" w:lineRule="atLeast"/>
        <w:jc w:val="left"/>
        <w:rPr>
          <w:rFonts w:ascii="仿宋_GB2312" w:eastAsia="仿宋_GB2312" w:cs="仿宋_GB2312"/>
          <w:color w:val="000000"/>
          <w:kern w:val="0"/>
          <w:sz w:val="24"/>
          <w:szCs w:val="24"/>
        </w:rPr>
      </w:pPr>
    </w:p>
    <w:p w14:paraId="3F3AC933">
      <w:pPr>
        <w:widowControl/>
        <w:spacing w:line="280" w:lineRule="atLeast"/>
        <w:jc w:val="left"/>
      </w:pPr>
    </w:p>
    <w:p w14:paraId="3DE1977C"/>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FEF5824-15B6-44E2-AA87-7A3A3984CDE2}"/>
  </w:font>
  <w:font w:name="黑体">
    <w:panose1 w:val="02010609060101010101"/>
    <w:charset w:val="86"/>
    <w:family w:val="auto"/>
    <w:pitch w:val="default"/>
    <w:sig w:usb0="800002BF" w:usb1="38CF7CFA" w:usb2="00000016" w:usb3="00000000" w:csb0="00040001" w:csb1="00000000"/>
    <w:embedRegular r:id="rId2" w:fontKey="{07CBD879-B3C1-4F73-B557-AF4FA28F9A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B4B565CF-4E6A-4ADC-B7BB-86380524B4C9}"/>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6D9071E4-353D-40DB-A6A1-3599C87015A7}"/>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BE4CCEF3-F17A-450C-8C16-3EC1254544C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0CF6CFC8">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D6E96">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4535653A">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362E5F27">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BE647">
    <w:pPr>
      <w:pStyle w:val="4"/>
      <w:jc w:val="right"/>
      <w:rPr>
        <w:b/>
      </w:rPr>
    </w:pPr>
    <w:r>
      <w:rPr>
        <w:rFonts w:hint="eastAsia"/>
        <w:b/>
      </w:rPr>
      <w:t>投资协议书</w:t>
    </w:r>
  </w:p>
  <w:p w14:paraId="6AB561EE">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5B075">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70561D82">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0524E">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4166D237">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45D34">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64D72E46">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D2EDD">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4A4EF86A">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D15188"/>
    <w:rsid w:val="2BBE5BA7"/>
    <w:rsid w:val="61C763D8"/>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16901</Words>
  <Characters>17434</Characters>
  <Lines>0</Lines>
  <Paragraphs>0</Paragraphs>
  <TotalTime>0</TotalTime>
  <ScaleCrop>false</ScaleCrop>
  <LinksUpToDate>false</LinksUpToDate>
  <CharactersWithSpaces>17734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2026-04-20T07:57:58Z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24FEEAB812AB402B8F72226E17DB4E4D_12</vt:lpwstr>
  </property>
</Properties>
</file>