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E6587">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1CD5AEA">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14:paraId="6A6CDC17">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2DD5CE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06F557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1E301F9E">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582A98F7">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7433CB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ED933C0">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259A0720">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0586AD10">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0119F4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2818E4BA">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404F8078">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14:paraId="6F0587D8">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05CED1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B79B48A">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51203E83">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14:paraId="429DFE78">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5FA734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FF8A390">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3B30DFEB">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14:paraId="5DE62089">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59047B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2E0CE4D">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6D1BB8E0">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14:paraId="48C95CFE">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5C6BADE8">
      <w:pPr>
        <w:widowControl/>
        <w:spacing w:line="360" w:lineRule="auto"/>
        <w:jc w:val="left"/>
        <w:rPr>
          <w:rFonts w:ascii="黑体" w:hAnsi="黑体" w:eastAsia="黑体"/>
          <w:b/>
          <w:szCs w:val="21"/>
        </w:rPr>
      </w:pPr>
      <w:r>
        <w:rPr>
          <w:rFonts w:hint="eastAsia" w:ascii="黑体" w:hAnsi="黑体" w:eastAsia="黑体"/>
          <w:b/>
          <w:szCs w:val="21"/>
        </w:rPr>
        <w:t>郑重提示：</w:t>
      </w:r>
    </w:p>
    <w:p w14:paraId="79FC077F">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7AB67B33">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4551E6A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7E411188">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076E6E9A">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8F91DC5">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6855DABF">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1BD6F2E3">
      <w:pPr>
        <w:tabs>
          <w:tab w:val="left" w:pos="6660"/>
        </w:tabs>
        <w:spacing w:line="360" w:lineRule="auto"/>
        <w:jc w:val="center"/>
        <w:rPr>
          <w:rFonts w:ascii="黑体" w:hAnsi="黑体" w:eastAsia="黑体"/>
          <w:kern w:val="0"/>
          <w:szCs w:val="21"/>
        </w:rPr>
      </w:pPr>
    </w:p>
    <w:p w14:paraId="7A36D6C8">
      <w:pPr>
        <w:tabs>
          <w:tab w:val="left" w:pos="6660"/>
        </w:tabs>
        <w:spacing w:line="360" w:lineRule="auto"/>
        <w:jc w:val="center"/>
        <w:rPr>
          <w:bCs/>
          <w:sz w:val="44"/>
        </w:rPr>
      </w:pPr>
    </w:p>
    <w:p w14:paraId="05C1FDEF">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534E1099">
      <w:pPr>
        <w:tabs>
          <w:tab w:val="left" w:pos="6660"/>
        </w:tabs>
        <w:spacing w:line="360" w:lineRule="auto"/>
        <w:jc w:val="center"/>
        <w:rPr>
          <w:bCs/>
          <w:sz w:val="44"/>
        </w:rPr>
      </w:pPr>
    </w:p>
    <w:p w14:paraId="7F38923F">
      <w:pPr>
        <w:spacing w:line="360" w:lineRule="auto"/>
        <w:jc w:val="center"/>
        <w:rPr>
          <w:b/>
          <w:sz w:val="52"/>
        </w:rPr>
      </w:pPr>
    </w:p>
    <w:p w14:paraId="583E8041">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40E269B">
      <w:pPr>
        <w:spacing w:line="360" w:lineRule="auto"/>
        <w:jc w:val="center"/>
        <w:rPr>
          <w:b/>
          <w:sz w:val="52"/>
        </w:rPr>
      </w:pPr>
    </w:p>
    <w:p w14:paraId="25DB68AE">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14:paraId="05C65AEB">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68080E07">
      <w:pPr>
        <w:spacing w:line="360" w:lineRule="auto"/>
        <w:jc w:val="center"/>
        <w:rPr>
          <w:b/>
          <w:sz w:val="28"/>
          <w:szCs w:val="28"/>
        </w:rPr>
      </w:pPr>
    </w:p>
    <w:p w14:paraId="46EE6453">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56A5FF7F">
      <w:pPr>
        <w:spacing w:line="360" w:lineRule="auto"/>
        <w:jc w:val="center"/>
        <w:rPr>
          <w:b/>
          <w:sz w:val="28"/>
          <w:szCs w:val="28"/>
        </w:rPr>
      </w:pPr>
    </w:p>
    <w:p w14:paraId="06D57F86">
      <w:pPr>
        <w:spacing w:line="360" w:lineRule="auto"/>
        <w:jc w:val="center"/>
        <w:rPr>
          <w:b/>
          <w:sz w:val="28"/>
          <w:szCs w:val="28"/>
        </w:rPr>
      </w:pPr>
    </w:p>
    <w:p w14:paraId="604AEE17">
      <w:pPr>
        <w:adjustRightInd w:val="0"/>
        <w:spacing w:line="360" w:lineRule="auto"/>
        <w:jc w:val="center"/>
        <w:rPr>
          <w:rStyle w:val="10"/>
          <w:rFonts w:ascii="宋体" w:hAnsi="宋体"/>
          <w:sz w:val="28"/>
          <w:szCs w:val="28"/>
        </w:rPr>
      </w:pPr>
      <w:bookmarkStart w:id="0" w:name="_Toc139991726"/>
      <w:bookmarkStart w:id="1" w:name="_Toc123112263"/>
      <w:bookmarkStart w:id="2" w:name="_Toc139992301"/>
      <w:bookmarkStart w:id="3" w:name="_Toc123112224"/>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65761A15">
      <w:pPr>
        <w:adjustRightInd w:val="0"/>
        <w:spacing w:line="360" w:lineRule="auto"/>
        <w:jc w:val="center"/>
        <w:rPr>
          <w:rStyle w:val="10"/>
          <w:rFonts w:ascii="黑体" w:hAnsi="黑体" w:eastAsia="黑体" w:cs="宋体"/>
          <w:sz w:val="28"/>
          <w:szCs w:val="28"/>
        </w:rPr>
      </w:pPr>
      <w:bookmarkStart w:id="5" w:name="_Toc139992302"/>
      <w:bookmarkStart w:id="6" w:name="_Toc139991727"/>
      <w:bookmarkStart w:id="7" w:name="_Toc123112225"/>
      <w:bookmarkStart w:id="8" w:name="_Toc123112264"/>
      <w:bookmarkStart w:id="9" w:name="_Toc123701384"/>
    </w:p>
    <w:bookmarkEnd w:id="5"/>
    <w:bookmarkEnd w:id="6"/>
    <w:bookmarkEnd w:id="7"/>
    <w:bookmarkEnd w:id="8"/>
    <w:bookmarkEnd w:id="9"/>
    <w:p w14:paraId="1769493E">
      <w:pPr>
        <w:adjustRightInd w:val="0"/>
        <w:spacing w:line="360" w:lineRule="auto"/>
        <w:jc w:val="center"/>
        <w:rPr>
          <w:rStyle w:val="10"/>
          <w:rFonts w:ascii="黑体" w:hAnsi="黑体" w:eastAsia="黑体" w:cs="宋体"/>
          <w:sz w:val="28"/>
          <w:szCs w:val="28"/>
        </w:rPr>
      </w:pPr>
    </w:p>
    <w:p w14:paraId="24419E5E">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16807C95">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247AD335">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3CA0EB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21F0BAF">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7931E0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A0BA67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ECF3EF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7D54D25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0A7037F5">
            <w:pPr>
              <w:pStyle w:val="6"/>
              <w:snapToGrid w:val="0"/>
              <w:spacing w:before="0" w:beforeAutospacing="0" w:after="0" w:afterAutospacing="0" w:line="360" w:lineRule="auto"/>
              <w:jc w:val="both"/>
              <w:rPr>
                <w:rFonts w:ascii="黑体" w:hAnsi="黑体" w:eastAsia="黑体"/>
                <w:bCs/>
                <w:sz w:val="18"/>
                <w:szCs w:val="18"/>
              </w:rPr>
            </w:pPr>
          </w:p>
          <w:p w14:paraId="39ED9F2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925B7B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29E5A68D">
            <w:pPr>
              <w:pStyle w:val="6"/>
              <w:snapToGrid w:val="0"/>
              <w:spacing w:before="0" w:beforeAutospacing="0" w:after="0" w:afterAutospacing="0" w:line="360" w:lineRule="auto"/>
              <w:jc w:val="both"/>
              <w:rPr>
                <w:rFonts w:ascii="黑体" w:hAnsi="黑体" w:eastAsia="黑体"/>
                <w:bCs/>
                <w:sz w:val="18"/>
                <w:szCs w:val="18"/>
              </w:rPr>
            </w:pPr>
          </w:p>
          <w:p w14:paraId="7C219802">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29062DA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038B7335">
            <w:pPr>
              <w:pStyle w:val="6"/>
              <w:snapToGrid w:val="0"/>
              <w:spacing w:before="0" w:beforeAutospacing="0" w:after="0" w:afterAutospacing="0" w:line="360" w:lineRule="auto"/>
              <w:jc w:val="both"/>
              <w:rPr>
                <w:rFonts w:ascii="黑体" w:hAnsi="黑体" w:eastAsia="黑体"/>
                <w:bCs/>
                <w:sz w:val="18"/>
                <w:szCs w:val="18"/>
              </w:rPr>
            </w:pPr>
          </w:p>
          <w:p w14:paraId="1DED5C5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44FCE01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7F556736">
            <w:pPr>
              <w:pStyle w:val="6"/>
              <w:snapToGrid w:val="0"/>
              <w:spacing w:before="0" w:beforeAutospacing="0" w:after="0" w:afterAutospacing="0" w:line="360" w:lineRule="auto"/>
              <w:jc w:val="both"/>
              <w:rPr>
                <w:rFonts w:ascii="黑体" w:hAnsi="黑体" w:eastAsia="黑体"/>
                <w:bCs/>
                <w:sz w:val="18"/>
                <w:szCs w:val="18"/>
              </w:rPr>
            </w:pPr>
          </w:p>
          <w:p w14:paraId="5D9388F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6167BB3D">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1AC3237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0BBD30A4">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E4A8E7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4B04AC2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3907371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5AD2F7A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1FD0ED98">
            <w:pPr>
              <w:pStyle w:val="6"/>
              <w:snapToGrid w:val="0"/>
              <w:spacing w:before="0" w:beforeAutospacing="0" w:after="0" w:afterAutospacing="0" w:line="360" w:lineRule="auto"/>
              <w:jc w:val="both"/>
              <w:rPr>
                <w:rFonts w:ascii="黑体" w:hAnsi="黑体" w:eastAsia="黑体"/>
                <w:bCs/>
                <w:sz w:val="18"/>
                <w:szCs w:val="18"/>
              </w:rPr>
            </w:pPr>
          </w:p>
          <w:p w14:paraId="47E1163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5770EC9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9694127">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7132B1F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3E2C07A5">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0CBC146C">
            <w:pPr>
              <w:pStyle w:val="6"/>
              <w:snapToGrid w:val="0"/>
              <w:spacing w:before="0" w:beforeAutospacing="0" w:after="0" w:afterAutospacing="0" w:line="360" w:lineRule="auto"/>
              <w:jc w:val="both"/>
              <w:rPr>
                <w:rFonts w:ascii="黑体" w:hAnsi="黑体" w:eastAsia="黑体"/>
                <w:bCs/>
                <w:sz w:val="18"/>
                <w:szCs w:val="18"/>
              </w:rPr>
            </w:pPr>
          </w:p>
          <w:p w14:paraId="7D5EC283">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3389566D">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37A8E0E9">
            <w:pPr>
              <w:pStyle w:val="6"/>
              <w:snapToGrid w:val="0"/>
              <w:spacing w:before="0" w:beforeAutospacing="0" w:after="0" w:afterAutospacing="0"/>
              <w:jc w:val="both"/>
              <w:rPr>
                <w:rFonts w:ascii="黑体" w:hAnsi="黑体" w:eastAsia="黑体"/>
                <w:bCs/>
                <w:sz w:val="18"/>
                <w:szCs w:val="18"/>
              </w:rPr>
            </w:pPr>
          </w:p>
          <w:p w14:paraId="2D6000BD">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1B1EC96A">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7131B53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23701386"/>
      <w:bookmarkStart w:id="13" w:name="_Toc139991729"/>
    </w:p>
    <w:p w14:paraId="39E9646D">
      <w:pPr>
        <w:widowControl/>
        <w:jc w:val="left"/>
        <w:rPr>
          <w:rFonts w:ascii="宋体" w:hAnsi="宋体" w:cs="仿宋_GB2312"/>
          <w:b/>
          <w:kern w:val="0"/>
          <w:sz w:val="18"/>
          <w:szCs w:val="18"/>
        </w:rPr>
      </w:pPr>
      <w:r>
        <w:rPr>
          <w:rFonts w:ascii="宋体" w:hAnsi="宋体" w:cs="仿宋_GB2312"/>
          <w:b/>
          <w:kern w:val="0"/>
          <w:sz w:val="18"/>
          <w:szCs w:val="18"/>
        </w:rPr>
        <w:br w:type="page"/>
      </w:r>
    </w:p>
    <w:p w14:paraId="17C1CA6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0172BD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00C5A3A4">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31C19E5A">
            <w:pPr>
              <w:pStyle w:val="4"/>
              <w:spacing w:line="360" w:lineRule="auto"/>
              <w:rPr>
                <w:rFonts w:ascii="宋体" w:hAnsi="宋体"/>
                <w:b/>
                <w:bCs/>
                <w:sz w:val="28"/>
                <w:szCs w:val="28"/>
              </w:rPr>
            </w:pPr>
          </w:p>
        </w:tc>
      </w:tr>
      <w:tr w14:paraId="622C09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4CF5D413">
            <w:pPr>
              <w:pStyle w:val="4"/>
              <w:spacing w:line="360" w:lineRule="auto"/>
              <w:rPr>
                <w:rFonts w:ascii="宋体" w:hAnsi="宋体"/>
                <w:b/>
                <w:bCs/>
                <w:sz w:val="28"/>
                <w:szCs w:val="28"/>
              </w:rPr>
            </w:pPr>
          </w:p>
        </w:tc>
      </w:tr>
      <w:tr w14:paraId="04D169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1CB47BC6">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38A9798E">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14FFDFA3">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18C635D6">
            <w:pPr>
              <w:spacing w:line="360" w:lineRule="auto"/>
              <w:jc w:val="left"/>
              <w:rPr>
                <w:rFonts w:ascii="宋体" w:hAnsi="宋体"/>
                <w:bCs/>
                <w:sz w:val="18"/>
                <w:szCs w:val="18"/>
              </w:rPr>
            </w:pPr>
          </w:p>
        </w:tc>
      </w:tr>
      <w:tr w14:paraId="2F971C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49F92AE">
            <w:pPr>
              <w:spacing w:line="360" w:lineRule="auto"/>
              <w:jc w:val="left"/>
              <w:rPr>
                <w:rFonts w:ascii="宋体" w:hAnsi="宋体"/>
                <w:b/>
                <w:bCs/>
                <w:sz w:val="18"/>
                <w:szCs w:val="18"/>
              </w:rPr>
            </w:pPr>
          </w:p>
        </w:tc>
        <w:tc>
          <w:tcPr>
            <w:tcW w:w="708" w:type="dxa"/>
            <w:vMerge w:val="continue"/>
            <w:shd w:val="solid" w:color="FFFFFF" w:fill="FFFFFF"/>
            <w:vAlign w:val="center"/>
          </w:tcPr>
          <w:p w14:paraId="190D4C40">
            <w:pPr>
              <w:spacing w:line="360" w:lineRule="auto"/>
              <w:jc w:val="left"/>
              <w:rPr>
                <w:rFonts w:ascii="宋体" w:hAnsi="宋体"/>
                <w:bCs/>
                <w:sz w:val="18"/>
                <w:szCs w:val="18"/>
              </w:rPr>
            </w:pPr>
          </w:p>
        </w:tc>
        <w:tc>
          <w:tcPr>
            <w:tcW w:w="982" w:type="dxa"/>
            <w:shd w:val="solid" w:color="FFFFFF" w:fill="FFFFFF"/>
            <w:vAlign w:val="center"/>
          </w:tcPr>
          <w:p w14:paraId="1DCE3639">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047CA899">
            <w:pPr>
              <w:spacing w:line="360" w:lineRule="auto"/>
              <w:jc w:val="left"/>
              <w:rPr>
                <w:rFonts w:ascii="宋体" w:hAnsi="宋体"/>
                <w:bCs/>
                <w:sz w:val="18"/>
                <w:szCs w:val="18"/>
              </w:rPr>
            </w:pPr>
          </w:p>
        </w:tc>
        <w:tc>
          <w:tcPr>
            <w:tcW w:w="1417" w:type="dxa"/>
            <w:shd w:val="solid" w:color="FFFFFF" w:fill="FFFFFF"/>
            <w:vAlign w:val="center"/>
          </w:tcPr>
          <w:p w14:paraId="332F5022">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1C0205F8">
            <w:pPr>
              <w:spacing w:line="360" w:lineRule="auto"/>
              <w:jc w:val="left"/>
              <w:rPr>
                <w:rFonts w:ascii="宋体" w:hAnsi="宋体"/>
                <w:bCs/>
                <w:sz w:val="18"/>
                <w:szCs w:val="18"/>
              </w:rPr>
            </w:pPr>
          </w:p>
        </w:tc>
      </w:tr>
      <w:tr w14:paraId="562829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F8193C4">
            <w:pPr>
              <w:spacing w:line="360" w:lineRule="auto"/>
              <w:jc w:val="left"/>
              <w:rPr>
                <w:rFonts w:ascii="宋体" w:hAnsi="宋体"/>
                <w:b/>
                <w:bCs/>
                <w:sz w:val="18"/>
                <w:szCs w:val="18"/>
              </w:rPr>
            </w:pPr>
          </w:p>
        </w:tc>
        <w:tc>
          <w:tcPr>
            <w:tcW w:w="708" w:type="dxa"/>
            <w:vMerge w:val="continue"/>
            <w:shd w:val="solid" w:color="FFFFFF" w:fill="FFFFFF"/>
            <w:vAlign w:val="center"/>
          </w:tcPr>
          <w:p w14:paraId="1CE190F2">
            <w:pPr>
              <w:spacing w:line="360" w:lineRule="auto"/>
              <w:jc w:val="left"/>
              <w:rPr>
                <w:rFonts w:ascii="宋体" w:hAnsi="宋体"/>
                <w:bCs/>
                <w:sz w:val="18"/>
                <w:szCs w:val="18"/>
              </w:rPr>
            </w:pPr>
          </w:p>
        </w:tc>
        <w:tc>
          <w:tcPr>
            <w:tcW w:w="982" w:type="dxa"/>
            <w:shd w:val="solid" w:color="FFFFFF" w:fill="FFFFFF"/>
            <w:vAlign w:val="center"/>
          </w:tcPr>
          <w:p w14:paraId="04C23295">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73AE1E29">
            <w:pPr>
              <w:spacing w:line="360" w:lineRule="auto"/>
              <w:jc w:val="left"/>
              <w:rPr>
                <w:rFonts w:ascii="宋体" w:hAnsi="宋体"/>
                <w:bCs/>
                <w:sz w:val="18"/>
                <w:szCs w:val="18"/>
              </w:rPr>
            </w:pPr>
          </w:p>
        </w:tc>
        <w:tc>
          <w:tcPr>
            <w:tcW w:w="1417" w:type="dxa"/>
            <w:shd w:val="solid" w:color="FFFFFF" w:fill="FFFFFF"/>
            <w:vAlign w:val="center"/>
          </w:tcPr>
          <w:p w14:paraId="77EF4EA7">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508EE38D">
            <w:pPr>
              <w:spacing w:line="360" w:lineRule="auto"/>
              <w:jc w:val="left"/>
              <w:rPr>
                <w:rFonts w:ascii="宋体" w:hAnsi="宋体"/>
                <w:bCs/>
                <w:sz w:val="18"/>
                <w:szCs w:val="18"/>
              </w:rPr>
            </w:pPr>
          </w:p>
        </w:tc>
      </w:tr>
      <w:tr w14:paraId="153B4F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4B5950F">
            <w:pPr>
              <w:spacing w:line="360" w:lineRule="auto"/>
              <w:jc w:val="left"/>
              <w:rPr>
                <w:rFonts w:ascii="宋体" w:hAnsi="宋体"/>
                <w:b/>
                <w:bCs/>
                <w:sz w:val="18"/>
                <w:szCs w:val="18"/>
              </w:rPr>
            </w:pPr>
          </w:p>
        </w:tc>
        <w:tc>
          <w:tcPr>
            <w:tcW w:w="708" w:type="dxa"/>
            <w:vMerge w:val="continue"/>
            <w:shd w:val="solid" w:color="FFFFFF" w:fill="FFFFFF"/>
            <w:vAlign w:val="center"/>
          </w:tcPr>
          <w:p w14:paraId="6D5E96D5">
            <w:pPr>
              <w:spacing w:line="360" w:lineRule="auto"/>
              <w:jc w:val="left"/>
              <w:rPr>
                <w:rFonts w:ascii="宋体" w:hAnsi="宋体"/>
                <w:bCs/>
                <w:sz w:val="18"/>
                <w:szCs w:val="18"/>
              </w:rPr>
            </w:pPr>
          </w:p>
        </w:tc>
        <w:tc>
          <w:tcPr>
            <w:tcW w:w="982" w:type="dxa"/>
            <w:shd w:val="solid" w:color="FFFFFF" w:fill="FFFFFF"/>
            <w:vAlign w:val="center"/>
          </w:tcPr>
          <w:p w14:paraId="66B0093E">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2CAF757D">
            <w:pPr>
              <w:spacing w:line="360" w:lineRule="auto"/>
              <w:jc w:val="left"/>
              <w:rPr>
                <w:rFonts w:ascii="宋体" w:hAnsi="宋体"/>
                <w:bCs/>
                <w:sz w:val="18"/>
                <w:szCs w:val="18"/>
              </w:rPr>
            </w:pPr>
          </w:p>
        </w:tc>
      </w:tr>
      <w:tr w14:paraId="0FEFB6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024CD1E7">
            <w:pPr>
              <w:spacing w:line="360" w:lineRule="auto"/>
              <w:jc w:val="left"/>
              <w:rPr>
                <w:rFonts w:ascii="宋体" w:hAnsi="宋体"/>
                <w:b/>
                <w:bCs/>
                <w:sz w:val="18"/>
                <w:szCs w:val="18"/>
              </w:rPr>
            </w:pPr>
          </w:p>
        </w:tc>
        <w:tc>
          <w:tcPr>
            <w:tcW w:w="708" w:type="dxa"/>
            <w:vMerge w:val="continue"/>
            <w:shd w:val="solid" w:color="FFFFFF" w:fill="FFFFFF"/>
            <w:vAlign w:val="center"/>
          </w:tcPr>
          <w:p w14:paraId="5A408B06">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18848963">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148642AC">
            <w:pPr>
              <w:spacing w:line="360" w:lineRule="auto"/>
              <w:jc w:val="left"/>
              <w:rPr>
                <w:rFonts w:ascii="宋体" w:hAnsi="宋体"/>
                <w:bCs/>
                <w:sz w:val="18"/>
                <w:szCs w:val="18"/>
              </w:rPr>
            </w:pPr>
          </w:p>
        </w:tc>
      </w:tr>
      <w:tr w14:paraId="5C716C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67937F4">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01EE1EC9">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AE0793F">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8B4328E">
            <w:pPr>
              <w:spacing w:line="360" w:lineRule="auto"/>
              <w:jc w:val="left"/>
              <w:rPr>
                <w:rFonts w:ascii="宋体" w:hAnsi="宋体"/>
                <w:bCs/>
                <w:sz w:val="18"/>
                <w:szCs w:val="18"/>
              </w:rPr>
            </w:pPr>
          </w:p>
        </w:tc>
      </w:tr>
      <w:tr w14:paraId="734CC9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E1382D4">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9B8301B">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F8EE613">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F54584">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7E05471">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68A7D2D">
            <w:pPr>
              <w:spacing w:line="360" w:lineRule="auto"/>
              <w:jc w:val="left"/>
              <w:rPr>
                <w:rFonts w:ascii="宋体" w:hAnsi="宋体"/>
                <w:bCs/>
                <w:sz w:val="18"/>
                <w:szCs w:val="18"/>
              </w:rPr>
            </w:pPr>
          </w:p>
        </w:tc>
      </w:tr>
      <w:tr w14:paraId="03D745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650DEA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7ED583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54E900">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9EC3E87">
            <w:pPr>
              <w:spacing w:line="360" w:lineRule="auto"/>
              <w:jc w:val="left"/>
              <w:rPr>
                <w:rFonts w:ascii="宋体" w:hAnsi="宋体"/>
                <w:bCs/>
                <w:sz w:val="18"/>
                <w:szCs w:val="18"/>
              </w:rPr>
            </w:pPr>
          </w:p>
        </w:tc>
      </w:tr>
      <w:tr w14:paraId="78879D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6DC11B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13E236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A187F63">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15A7759">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D0161A1">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9042F23">
            <w:pPr>
              <w:spacing w:line="360" w:lineRule="auto"/>
              <w:jc w:val="left"/>
              <w:rPr>
                <w:rFonts w:ascii="宋体" w:hAnsi="宋体"/>
                <w:bCs/>
                <w:sz w:val="18"/>
                <w:szCs w:val="18"/>
              </w:rPr>
            </w:pPr>
          </w:p>
        </w:tc>
      </w:tr>
      <w:tr w14:paraId="44E4FD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C0DAC62">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F66ADE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344B903">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085377E">
            <w:pPr>
              <w:spacing w:line="360" w:lineRule="auto"/>
              <w:jc w:val="left"/>
              <w:rPr>
                <w:rFonts w:ascii="宋体" w:hAnsi="宋体"/>
                <w:bCs/>
                <w:sz w:val="18"/>
                <w:szCs w:val="18"/>
              </w:rPr>
            </w:pPr>
          </w:p>
        </w:tc>
      </w:tr>
      <w:tr w14:paraId="7ACC08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363C4605">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706C4AF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546323">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BC4CB67">
            <w:pPr>
              <w:spacing w:line="360" w:lineRule="auto"/>
              <w:jc w:val="left"/>
              <w:rPr>
                <w:rFonts w:ascii="宋体" w:hAnsi="宋体"/>
                <w:bCs/>
                <w:sz w:val="18"/>
                <w:szCs w:val="18"/>
              </w:rPr>
            </w:pPr>
          </w:p>
        </w:tc>
      </w:tr>
      <w:tr w14:paraId="69C0BD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01E7654">
            <w:pPr>
              <w:pStyle w:val="4"/>
              <w:pBdr>
                <w:bottom w:val="none" w:color="auto" w:sz="0" w:space="0"/>
              </w:pBdr>
              <w:spacing w:line="360" w:lineRule="auto"/>
              <w:rPr>
                <w:rFonts w:ascii="宋体" w:hAnsi="宋体"/>
                <w:b/>
                <w:bCs/>
                <w:szCs w:val="18"/>
              </w:rPr>
            </w:pPr>
          </w:p>
        </w:tc>
      </w:tr>
      <w:tr w14:paraId="1604F4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0A3D038B">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5F34DF3A">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05700C86">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3FC9BD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B9170F4">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4BA95DAC">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6143042B">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257188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63D8DEA">
            <w:pPr>
              <w:spacing w:line="360" w:lineRule="auto"/>
              <w:jc w:val="left"/>
              <w:rPr>
                <w:rFonts w:ascii="宋体" w:hAnsi="宋体"/>
                <w:bCs/>
                <w:sz w:val="18"/>
                <w:szCs w:val="18"/>
              </w:rPr>
            </w:pPr>
          </w:p>
        </w:tc>
      </w:tr>
      <w:tr w14:paraId="26BAAC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3A7BA273">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555CE002">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2CE7C4E4">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【兴银理财稳利安盈封闭式2026年461期固收类理财产品】</w:t>
            </w:r>
          </w:p>
        </w:tc>
      </w:tr>
      <w:tr w14:paraId="18F6C0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6ED7C3A5">
            <w:pPr>
              <w:spacing w:line="360" w:lineRule="auto"/>
              <w:jc w:val="left"/>
              <w:rPr>
                <w:rFonts w:ascii="宋体" w:hAnsi="宋体"/>
                <w:b/>
                <w:bCs/>
                <w:sz w:val="18"/>
                <w:szCs w:val="18"/>
              </w:rPr>
            </w:pPr>
          </w:p>
        </w:tc>
        <w:tc>
          <w:tcPr>
            <w:tcW w:w="1690" w:type="dxa"/>
            <w:gridSpan w:val="2"/>
            <w:shd w:val="solid" w:color="FFFFFF" w:fill="FFFFFF"/>
            <w:vAlign w:val="center"/>
          </w:tcPr>
          <w:p w14:paraId="4B6786FE">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5E3A6DF8">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【稳利安盈2026年461期A】 (适用【A】类份额)</w:t>
            </w:r>
            <w:r>
              <w:rPr>
                <w:rFonts w:ascii="宋体" w:hAnsi="宋体" w:eastAsia="宋体" w:cs="宋体"/>
                <w:sz w:val="18"/>
              </w:rPr>
              <w:br w:type="textWrapping"/>
            </w:r>
            <w:r>
              <w:rPr>
                <w:rFonts w:ascii="宋体" w:hAnsi="宋体" w:eastAsia="宋体" w:cs="宋体"/>
                <w:sz w:val="18"/>
              </w:rPr>
              <w:t>【稳利安盈2026年461期B】 (适用【B】类份额)</w:t>
            </w:r>
            <w:r>
              <w:rPr>
                <w:rFonts w:ascii="宋体" w:hAnsi="宋体" w:eastAsia="宋体" w:cs="宋体"/>
                <w:sz w:val="18"/>
              </w:rPr>
              <w:br w:type="textWrapping"/>
            </w:r>
            <w:r>
              <w:rPr>
                <w:rFonts w:ascii="宋体" w:hAnsi="宋体" w:eastAsia="宋体" w:cs="宋体"/>
                <w:sz w:val="18"/>
              </w:rPr>
              <w:t>【稳利安盈2026年461期C】 (适用【C】类份额)</w:t>
            </w:r>
            <w:r>
              <w:rPr>
                <w:rFonts w:ascii="宋体" w:hAnsi="宋体" w:eastAsia="宋体" w:cs="宋体"/>
                <w:sz w:val="18"/>
              </w:rPr>
              <w:br w:type="textWrapping"/>
            </w:r>
            <w:r>
              <w:rPr>
                <w:rFonts w:ascii="宋体" w:hAnsi="宋体" w:eastAsia="宋体" w:cs="宋体"/>
                <w:sz w:val="18"/>
              </w:rPr>
              <w:t>【稳利安盈2026年461期F】 (适用【F】类份额)</w:t>
            </w:r>
            <w:r>
              <w:rPr>
                <w:rFonts w:ascii="宋体" w:hAnsi="宋体" w:eastAsia="宋体" w:cs="宋体"/>
                <w:sz w:val="18"/>
              </w:rPr>
              <w:br w:type="textWrapping"/>
            </w:r>
            <w:r>
              <w:rPr>
                <w:rFonts w:ascii="宋体" w:hAnsi="宋体" w:eastAsia="宋体" w:cs="宋体"/>
                <w:sz w:val="18"/>
              </w:rPr>
              <w:t>【稳利安盈2026年461期G】 (适用【G】类份额)</w:t>
            </w:r>
          </w:p>
        </w:tc>
      </w:tr>
      <w:tr w14:paraId="641679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781AF091">
            <w:pPr>
              <w:spacing w:line="360" w:lineRule="auto"/>
              <w:jc w:val="left"/>
              <w:rPr>
                <w:rFonts w:ascii="宋体" w:hAnsi="宋体"/>
                <w:b/>
                <w:bCs/>
                <w:sz w:val="18"/>
                <w:szCs w:val="18"/>
              </w:rPr>
            </w:pPr>
          </w:p>
        </w:tc>
        <w:tc>
          <w:tcPr>
            <w:tcW w:w="1690" w:type="dxa"/>
            <w:gridSpan w:val="2"/>
            <w:shd w:val="solid" w:color="FFFFFF" w:fill="FFFFFF"/>
          </w:tcPr>
          <w:p w14:paraId="23BB247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1A388620">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Z7002025001985</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1696A4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46F72832">
            <w:pPr>
              <w:spacing w:line="360" w:lineRule="auto"/>
              <w:jc w:val="left"/>
              <w:rPr>
                <w:rFonts w:ascii="宋体" w:hAnsi="宋体"/>
                <w:b/>
                <w:bCs/>
                <w:sz w:val="18"/>
                <w:szCs w:val="18"/>
              </w:rPr>
            </w:pPr>
          </w:p>
        </w:tc>
        <w:tc>
          <w:tcPr>
            <w:tcW w:w="1690" w:type="dxa"/>
            <w:gridSpan w:val="2"/>
            <w:shd w:val="solid" w:color="FFFFFF" w:fill="FFFFFF"/>
            <w:vAlign w:val="center"/>
          </w:tcPr>
          <w:p w14:paraId="0C819F2B">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218006E0">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【9A264610】</w:t>
            </w:r>
          </w:p>
        </w:tc>
      </w:tr>
      <w:tr w14:paraId="024FDF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722BED9A">
            <w:pPr>
              <w:spacing w:line="360" w:lineRule="auto"/>
              <w:jc w:val="left"/>
              <w:rPr>
                <w:rFonts w:ascii="宋体" w:hAnsi="宋体"/>
                <w:b/>
                <w:bCs/>
                <w:sz w:val="18"/>
                <w:szCs w:val="18"/>
              </w:rPr>
            </w:pPr>
          </w:p>
        </w:tc>
        <w:tc>
          <w:tcPr>
            <w:tcW w:w="1690" w:type="dxa"/>
            <w:gridSpan w:val="2"/>
            <w:shd w:val="solid" w:color="FFFFFF" w:fill="FFFFFF"/>
            <w:vAlign w:val="center"/>
          </w:tcPr>
          <w:p w14:paraId="79F2F335">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36A64AD4">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【9A26461A】 (适用【A】类份额)</w:t>
            </w:r>
            <w:r>
              <w:rPr>
                <w:rFonts w:ascii="宋体" w:hAnsi="宋体" w:eastAsia="宋体" w:cs="宋体"/>
                <w:sz w:val="18"/>
              </w:rPr>
              <w:br w:type="textWrapping"/>
            </w:r>
            <w:r>
              <w:rPr>
                <w:rFonts w:ascii="宋体" w:hAnsi="宋体" w:eastAsia="宋体" w:cs="宋体"/>
                <w:sz w:val="18"/>
              </w:rPr>
              <w:t>【9A26461B】 (适用【B】类份额)</w:t>
            </w:r>
            <w:r>
              <w:rPr>
                <w:rFonts w:ascii="宋体" w:hAnsi="宋体" w:eastAsia="宋体" w:cs="宋体"/>
                <w:sz w:val="18"/>
              </w:rPr>
              <w:br w:type="textWrapping"/>
            </w:r>
            <w:r>
              <w:rPr>
                <w:rFonts w:ascii="宋体" w:hAnsi="宋体" w:eastAsia="宋体" w:cs="宋体"/>
                <w:sz w:val="18"/>
              </w:rPr>
              <w:t>【9A26461C】 (适用【C】类份额)</w:t>
            </w:r>
            <w:r>
              <w:rPr>
                <w:rFonts w:ascii="宋体" w:hAnsi="宋体" w:eastAsia="宋体" w:cs="宋体"/>
                <w:sz w:val="18"/>
              </w:rPr>
              <w:br w:type="textWrapping"/>
            </w:r>
            <w:r>
              <w:rPr>
                <w:rFonts w:ascii="宋体" w:hAnsi="宋体" w:eastAsia="宋体" w:cs="宋体"/>
                <w:sz w:val="18"/>
              </w:rPr>
              <w:t>【9A26461F】 (适用【F】类份额)</w:t>
            </w:r>
            <w:r>
              <w:rPr>
                <w:rFonts w:ascii="宋体" w:hAnsi="宋体" w:eastAsia="宋体" w:cs="宋体"/>
                <w:sz w:val="18"/>
              </w:rPr>
              <w:br w:type="textWrapping"/>
            </w:r>
            <w:r>
              <w:rPr>
                <w:rFonts w:ascii="宋体" w:hAnsi="宋体" w:eastAsia="宋体" w:cs="宋体"/>
                <w:sz w:val="18"/>
              </w:rPr>
              <w:t>【9A26461G】 (适用【G】类份额)</w:t>
            </w:r>
          </w:p>
        </w:tc>
      </w:tr>
      <w:tr w14:paraId="612D51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9478BE4">
            <w:pPr>
              <w:spacing w:line="360" w:lineRule="auto"/>
              <w:jc w:val="left"/>
              <w:rPr>
                <w:rFonts w:ascii="宋体" w:hAnsi="宋体"/>
                <w:b/>
                <w:bCs/>
                <w:sz w:val="18"/>
                <w:szCs w:val="18"/>
              </w:rPr>
            </w:pPr>
          </w:p>
        </w:tc>
      </w:tr>
      <w:tr w14:paraId="643D24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6648DF5F">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066A8C61">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0FA17551">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00F32438">
          <w:pPr>
            <w:pStyle w:val="13"/>
            <w:spacing w:line="360" w:lineRule="auto"/>
            <w:jc w:val="center"/>
          </w:pPr>
          <w:r>
            <w:rPr>
              <w:rFonts w:hint="eastAsia"/>
              <w:lang w:val="zh-CN"/>
            </w:rPr>
            <w:t>目录</w:t>
          </w:r>
        </w:p>
        <w:p w14:paraId="4701A1AC">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14:paraId="4FDC412B">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14:paraId="5082CB70">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14:paraId="6E1270E3">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14:paraId="680CDA1F">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14:paraId="7B22AD09">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14:paraId="5CAA35DB">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14:paraId="22C4B292">
          <w:pPr>
            <w:spacing w:line="360" w:lineRule="auto"/>
          </w:pPr>
          <w:r>
            <w:rPr>
              <w:bCs/>
              <w:lang w:val="zh-CN"/>
            </w:rPr>
            <w:fldChar w:fldCharType="end"/>
          </w:r>
        </w:p>
      </w:sdtContent>
    </w:sdt>
    <w:p w14:paraId="056B7EC2">
      <w:pPr>
        <w:widowControl/>
        <w:jc w:val="left"/>
        <w:rPr>
          <w:rFonts w:ascii="宋体" w:hAnsi="宋体" w:cs="仿宋_GB2312"/>
          <w:b/>
          <w:kern w:val="0"/>
          <w:sz w:val="18"/>
          <w:szCs w:val="18"/>
        </w:rPr>
      </w:pPr>
      <w:r>
        <w:rPr>
          <w:rFonts w:ascii="宋体" w:hAnsi="宋体" w:cs="仿宋_GB2312"/>
          <w:b/>
          <w:kern w:val="0"/>
          <w:sz w:val="18"/>
          <w:szCs w:val="18"/>
        </w:rPr>
        <w:br w:type="page"/>
      </w:r>
    </w:p>
    <w:p w14:paraId="710D3D2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40FF061E">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7583E4F9">
      <w:pPr>
        <w:spacing w:line="360" w:lineRule="auto"/>
      </w:pPr>
    </w:p>
    <w:bookmarkEnd w:id="10"/>
    <w:bookmarkEnd w:id="11"/>
    <w:bookmarkEnd w:id="12"/>
    <w:bookmarkEnd w:id="13"/>
    <w:p w14:paraId="6DDABC4E">
      <w:pPr>
        <w:pStyle w:val="2"/>
        <w:spacing w:before="0" w:after="0"/>
        <w:jc w:val="center"/>
        <w:rPr>
          <w:rFonts w:ascii="Times New Roman"/>
          <w:color w:val="auto"/>
          <w:sz w:val="30"/>
        </w:rPr>
      </w:pPr>
      <w:bookmarkStart w:id="14" w:name="_Toc141703880"/>
      <w:bookmarkStart w:id="15" w:name="_Toc8727"/>
      <w:bookmarkStart w:id="16" w:name="_Toc29629"/>
      <w:bookmarkStart w:id="17" w:name="_Toc30935"/>
      <w:bookmarkStart w:id="18" w:name="_Toc23386"/>
      <w:bookmarkStart w:id="19" w:name="_Toc32639"/>
      <w:bookmarkStart w:id="20" w:name="_Toc4966"/>
      <w:bookmarkStart w:id="21" w:name="_Toc123112268"/>
      <w:bookmarkStart w:id="22" w:name="_Toc123112229"/>
      <w:bookmarkStart w:id="23" w:name="_Toc4867"/>
      <w:bookmarkStart w:id="24" w:name="_Toc26897"/>
      <w:bookmarkStart w:id="25" w:name="_Toc123701389"/>
      <w:bookmarkStart w:id="26" w:name="_Toc6306"/>
      <w:bookmarkStart w:id="27" w:name="_Toc15517"/>
      <w:bookmarkStart w:id="28" w:name="_Toc13999173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3224"/>
      <w:bookmarkStart w:id="33" w:name="_Toc21301"/>
      <w:bookmarkStart w:id="34" w:name="_Toc258829399"/>
      <w:bookmarkStart w:id="35" w:name="_Toc819"/>
      <w:bookmarkStart w:id="36" w:name="_Toc22864"/>
      <w:bookmarkStart w:id="37" w:name="_Toc15067"/>
      <w:bookmarkStart w:id="38" w:name="_Toc6617"/>
      <w:bookmarkStart w:id="39" w:name="_Toc24860"/>
      <w:bookmarkStart w:id="40" w:name="_Toc2465"/>
      <w:bookmarkStart w:id="41" w:name="_Toc19592"/>
      <w:bookmarkStart w:id="42" w:name="_Toc13020"/>
      <w:r>
        <w:rPr>
          <w:rFonts w:hint="eastAsia" w:ascii="Times New Roman"/>
          <w:color w:val="auto"/>
          <w:sz w:val="30"/>
        </w:rPr>
        <w:t>前言</w:t>
      </w:r>
      <w:bookmarkEnd w:id="29"/>
    </w:p>
    <w:p w14:paraId="55E4B22E">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3B3F664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15AD3D2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55E3DD4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036148E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48CE0C3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2A15544C">
      <w:pPr>
        <w:widowControl/>
        <w:spacing w:line="360" w:lineRule="auto"/>
        <w:jc w:val="left"/>
      </w:pPr>
      <w:r>
        <w:br w:type="page"/>
      </w:r>
    </w:p>
    <w:p w14:paraId="6C275B76">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B6F98BC">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49BF204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62349ED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291CA4F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0398D24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4BDADBE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3F6CABC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3595E2D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32DAE6A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76E8F9D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0CF2C37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6B03371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033C4997">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2E50D0C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0CE3640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207C0A9A">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022945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3FF0D65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07756BFA">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01FF12B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3F4EEC3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52CC42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D63CFF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2DD3C71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55F77DD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4BC7149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065F020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50C81DD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228838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7B1A8F8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20A1D6B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5BAA342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0FD21D6E">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6E069984">
      <w:pPr>
        <w:pStyle w:val="2"/>
        <w:spacing w:before="0" w:after="0"/>
        <w:jc w:val="center"/>
        <w:rPr>
          <w:rFonts w:ascii="Times New Roman"/>
          <w:sz w:val="30"/>
        </w:rPr>
      </w:pPr>
      <w:bookmarkStart w:id="46" w:name="_Toc706"/>
      <w:bookmarkStart w:id="47" w:name="_Toc18631"/>
      <w:bookmarkStart w:id="48" w:name="_Toc6683"/>
      <w:bookmarkStart w:id="49" w:name="_Toc6149"/>
      <w:bookmarkStart w:id="50" w:name="_Toc22708"/>
      <w:bookmarkStart w:id="51" w:name="_Toc733"/>
      <w:bookmarkStart w:id="52" w:name="_Toc20318"/>
      <w:bookmarkStart w:id="53" w:name="_Toc545"/>
      <w:bookmarkStart w:id="54" w:name="_Toc24571"/>
      <w:bookmarkStart w:id="55" w:name="_Toc74065740"/>
      <w:bookmarkStart w:id="56" w:name="_Toc13288"/>
      <w:bookmarkStart w:id="57" w:name="_Toc20627"/>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3F34E7A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04315E9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6E473AB7">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316E2624">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71E4F69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1A679C0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25259C37">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6E2E13D">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58381C0D">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1A2B75B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3CEA65F">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7732CA5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2915525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7F065AA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711017E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0BE97EBC">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74A35AC">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6DBF0DAD">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74211B44">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0C46E77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219A144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560440F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4CE29F7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165BD56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3A69150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4C94B1E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35066CF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6178063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842170A">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58941F1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32A33CB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129AD72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FB612B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6DF4358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79CB59B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475BBB5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1E573F0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1B30BF5">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7B5E16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0A056C7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4A8064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41A80BE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02B28034">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B0F50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7351CA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1EE2DBE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233A8C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3F5B9C1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7F1B6E13">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6FE8846C">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503695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6BE2DC4">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40062653">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35867537">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126ED5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4BAAE0F">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D281FDF">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7D07ABA6">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0B5822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2B63CBB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79F31350">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36DE48BC">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9C63B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14D2CFD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681C59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7C778529">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02676381">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79CD67F8">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0D5CD8D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3C2D5A0E">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33D8F2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1F40489D">
            <w:pPr>
              <w:spacing w:line="360" w:lineRule="auto"/>
              <w:jc w:val="center"/>
              <w:rPr>
                <w:b/>
                <w:sz w:val="18"/>
                <w:szCs w:val="18"/>
              </w:rPr>
            </w:pPr>
            <w:r>
              <w:rPr>
                <w:rFonts w:hint="eastAsia"/>
                <w:b/>
                <w:sz w:val="18"/>
                <w:szCs w:val="18"/>
              </w:rPr>
              <w:t>投资者签署栏</w:t>
            </w:r>
          </w:p>
        </w:tc>
        <w:tc>
          <w:tcPr>
            <w:tcW w:w="851" w:type="dxa"/>
            <w:gridSpan w:val="2"/>
          </w:tcPr>
          <w:p w14:paraId="05B91BC2">
            <w:pPr>
              <w:spacing w:line="360" w:lineRule="auto"/>
              <w:rPr>
                <w:sz w:val="18"/>
                <w:szCs w:val="18"/>
              </w:rPr>
            </w:pPr>
            <w:r>
              <w:rPr>
                <w:rFonts w:hint="eastAsia"/>
                <w:sz w:val="18"/>
                <w:szCs w:val="18"/>
              </w:rPr>
              <w:t>个人投资者适用</w:t>
            </w:r>
          </w:p>
        </w:tc>
        <w:tc>
          <w:tcPr>
            <w:tcW w:w="6998" w:type="dxa"/>
            <w:gridSpan w:val="2"/>
          </w:tcPr>
          <w:p w14:paraId="301880E5">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3230A10">
            <w:pPr>
              <w:spacing w:line="360" w:lineRule="auto"/>
              <w:rPr>
                <w:b/>
                <w:sz w:val="18"/>
                <w:szCs w:val="18"/>
              </w:rPr>
            </w:pPr>
          </w:p>
          <w:p w14:paraId="42C51B5C">
            <w:pPr>
              <w:spacing w:line="360" w:lineRule="auto"/>
              <w:rPr>
                <w:b/>
                <w:sz w:val="18"/>
                <w:szCs w:val="18"/>
              </w:rPr>
            </w:pPr>
            <w:r>
              <w:rPr>
                <w:rFonts w:hint="eastAsia"/>
                <w:sz w:val="18"/>
                <w:szCs w:val="18"/>
              </w:rPr>
              <w:t>日期：</w:t>
            </w:r>
          </w:p>
        </w:tc>
      </w:tr>
      <w:tr w14:paraId="05D691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2F17471B">
            <w:pPr>
              <w:spacing w:line="360" w:lineRule="auto"/>
              <w:rPr>
                <w:b/>
                <w:sz w:val="18"/>
                <w:szCs w:val="18"/>
              </w:rPr>
            </w:pPr>
          </w:p>
        </w:tc>
        <w:tc>
          <w:tcPr>
            <w:tcW w:w="851" w:type="dxa"/>
            <w:gridSpan w:val="2"/>
          </w:tcPr>
          <w:p w14:paraId="400A906F">
            <w:pPr>
              <w:spacing w:line="360" w:lineRule="auto"/>
              <w:rPr>
                <w:sz w:val="18"/>
                <w:szCs w:val="18"/>
              </w:rPr>
            </w:pPr>
            <w:r>
              <w:rPr>
                <w:rFonts w:hint="eastAsia"/>
                <w:sz w:val="18"/>
                <w:szCs w:val="18"/>
              </w:rPr>
              <w:t>机构投资者适用</w:t>
            </w:r>
          </w:p>
        </w:tc>
        <w:tc>
          <w:tcPr>
            <w:tcW w:w="6998" w:type="dxa"/>
            <w:gridSpan w:val="2"/>
          </w:tcPr>
          <w:p w14:paraId="470E145B">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2AC6345B">
            <w:pPr>
              <w:spacing w:line="360" w:lineRule="auto"/>
              <w:rPr>
                <w:rFonts w:cs="Arial"/>
                <w:sz w:val="18"/>
                <w:szCs w:val="18"/>
              </w:rPr>
            </w:pPr>
          </w:p>
          <w:p w14:paraId="32161368">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68FE46AD">
            <w:pPr>
              <w:spacing w:line="360" w:lineRule="auto"/>
              <w:rPr>
                <w:sz w:val="18"/>
                <w:szCs w:val="18"/>
              </w:rPr>
            </w:pPr>
            <w:r>
              <w:rPr>
                <w:rFonts w:hint="eastAsia"/>
                <w:sz w:val="18"/>
                <w:szCs w:val="18"/>
              </w:rPr>
              <w:t>日期：</w:t>
            </w:r>
          </w:p>
        </w:tc>
      </w:tr>
    </w:tbl>
    <w:p w14:paraId="6D19BD8B">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53A91E0C">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68D4E2C0">
      <w:pPr>
        <w:pStyle w:val="14"/>
        <w:spacing w:line="360" w:lineRule="auto"/>
        <w:rPr>
          <w:rFonts w:hAnsi="宋体"/>
          <w:sz w:val="18"/>
          <w:szCs w:val="18"/>
        </w:rPr>
      </w:pPr>
    </w:p>
    <w:p w14:paraId="793BF049">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2FD4BBAF">
      <w:pPr>
        <w:adjustRightInd w:val="0"/>
        <w:spacing w:line="360" w:lineRule="auto"/>
        <w:jc w:val="center"/>
        <w:rPr>
          <w:rStyle w:val="10"/>
          <w:rFonts w:ascii="宋体" w:hAnsi="宋体"/>
          <w:sz w:val="32"/>
          <w:szCs w:val="32"/>
        </w:rPr>
      </w:pPr>
    </w:p>
    <w:p w14:paraId="082EC58E">
      <w:pPr>
        <w:adjustRightInd w:val="0"/>
        <w:spacing w:line="360" w:lineRule="auto"/>
        <w:jc w:val="center"/>
        <w:rPr>
          <w:rStyle w:val="10"/>
          <w:rFonts w:ascii="宋体" w:hAnsi="宋体"/>
          <w:sz w:val="32"/>
          <w:szCs w:val="32"/>
        </w:rPr>
      </w:pPr>
    </w:p>
    <w:p w14:paraId="48E3E5A2">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AF18B05">
      <w:pPr>
        <w:adjustRightInd w:val="0"/>
        <w:spacing w:line="360" w:lineRule="auto"/>
        <w:jc w:val="center"/>
        <w:rPr>
          <w:rStyle w:val="10"/>
          <w:rFonts w:ascii="宋体" w:hAnsi="宋体"/>
          <w:sz w:val="32"/>
          <w:szCs w:val="32"/>
        </w:rPr>
      </w:pPr>
    </w:p>
    <w:p w14:paraId="2A437238">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兴银理财【稳利安盈封闭式】理财产品</w:t>
      </w:r>
    </w:p>
    <w:p w14:paraId="1547948A">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0614B288">
      <w:pPr>
        <w:adjustRightInd w:val="0"/>
        <w:spacing w:line="360" w:lineRule="auto"/>
        <w:jc w:val="center"/>
        <w:rPr>
          <w:rStyle w:val="10"/>
          <w:rFonts w:ascii="宋体" w:hAnsi="宋体"/>
          <w:sz w:val="32"/>
          <w:szCs w:val="32"/>
        </w:rPr>
      </w:pPr>
    </w:p>
    <w:p w14:paraId="31B4F661">
      <w:pPr>
        <w:adjustRightInd w:val="0"/>
        <w:spacing w:line="360" w:lineRule="auto"/>
        <w:jc w:val="center"/>
        <w:rPr>
          <w:rStyle w:val="10"/>
          <w:rFonts w:ascii="黑体" w:hAnsi="黑体" w:eastAsia="黑体"/>
          <w:bCs w:val="0"/>
          <w:sz w:val="28"/>
          <w:szCs w:val="28"/>
        </w:rPr>
      </w:pPr>
    </w:p>
    <w:p w14:paraId="71C2B6AF">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1D0A8F22">
      <w:pPr>
        <w:adjustRightInd w:val="0"/>
        <w:spacing w:line="360" w:lineRule="auto"/>
        <w:jc w:val="center"/>
        <w:rPr>
          <w:rStyle w:val="10"/>
          <w:rFonts w:ascii="宋体" w:hAnsi="宋体"/>
          <w:sz w:val="32"/>
          <w:szCs w:val="32"/>
        </w:rPr>
      </w:pPr>
    </w:p>
    <w:p w14:paraId="6073E1B3">
      <w:pPr>
        <w:adjustRightInd w:val="0"/>
        <w:spacing w:line="360" w:lineRule="auto"/>
        <w:jc w:val="center"/>
        <w:rPr>
          <w:rStyle w:val="10"/>
          <w:rFonts w:ascii="宋体" w:hAnsi="宋体"/>
          <w:sz w:val="32"/>
          <w:szCs w:val="32"/>
        </w:rPr>
      </w:pPr>
    </w:p>
    <w:p w14:paraId="73CCBA0A">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12D85AFC">
      <w:pPr>
        <w:adjustRightInd w:val="0"/>
        <w:spacing w:line="360" w:lineRule="auto"/>
        <w:jc w:val="center"/>
        <w:rPr>
          <w:rStyle w:val="10"/>
          <w:rFonts w:ascii="宋体" w:hAnsi="宋体"/>
          <w:sz w:val="32"/>
          <w:szCs w:val="32"/>
        </w:rPr>
      </w:pPr>
    </w:p>
    <w:p w14:paraId="0BB29432">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0739FF55">
          <w:pPr>
            <w:pStyle w:val="15"/>
            <w:spacing w:line="360" w:lineRule="auto"/>
            <w:jc w:val="center"/>
          </w:pPr>
          <w:bookmarkStart w:id="66" w:name="_Toc78276587"/>
          <w:r>
            <w:rPr>
              <w:lang w:val="zh-CN"/>
            </w:rPr>
            <w:t>目录</w:t>
          </w:r>
        </w:p>
        <w:p w14:paraId="6B7CD4B6">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19</w:t>
          </w:r>
          <w:r>
            <w:fldChar w:fldCharType="end"/>
          </w:r>
          <w:r>
            <w:fldChar w:fldCharType="end"/>
          </w:r>
        </w:p>
        <w:p w14:paraId="0CE0527E">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24</w:t>
          </w:r>
          <w:r>
            <w:fldChar w:fldCharType="end"/>
          </w:r>
          <w:r>
            <w:fldChar w:fldCharType="end"/>
          </w:r>
        </w:p>
        <w:p w14:paraId="4D02894F">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31</w:t>
          </w:r>
          <w:r>
            <w:fldChar w:fldCharType="end"/>
          </w:r>
          <w:r>
            <w:fldChar w:fldCharType="end"/>
          </w:r>
        </w:p>
        <w:p w14:paraId="1908444B">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33</w:t>
          </w:r>
          <w:r>
            <w:fldChar w:fldCharType="end"/>
          </w:r>
          <w:r>
            <w:fldChar w:fldCharType="end"/>
          </w:r>
        </w:p>
        <w:p w14:paraId="2FC379A5">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34</w:t>
          </w:r>
          <w:r>
            <w:fldChar w:fldCharType="end"/>
          </w:r>
          <w:r>
            <w:fldChar w:fldCharType="end"/>
          </w:r>
        </w:p>
        <w:p w14:paraId="4BF9B2BB">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37</w:t>
          </w:r>
          <w:r>
            <w:fldChar w:fldCharType="end"/>
          </w:r>
          <w:r>
            <w:fldChar w:fldCharType="end"/>
          </w:r>
        </w:p>
        <w:p w14:paraId="5EB3E833">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38</w:t>
          </w:r>
          <w:r>
            <w:fldChar w:fldCharType="end"/>
          </w:r>
          <w:r>
            <w:fldChar w:fldCharType="end"/>
          </w:r>
        </w:p>
        <w:p w14:paraId="06515ED8">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42</w:t>
          </w:r>
          <w:r>
            <w:fldChar w:fldCharType="end"/>
          </w:r>
          <w:r>
            <w:fldChar w:fldCharType="end"/>
          </w:r>
        </w:p>
        <w:p w14:paraId="75FD87FB">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43</w:t>
          </w:r>
          <w:r>
            <w:fldChar w:fldCharType="end"/>
          </w:r>
          <w:r>
            <w:fldChar w:fldCharType="end"/>
          </w:r>
        </w:p>
        <w:p w14:paraId="75C0DEC5">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46</w:t>
          </w:r>
          <w:r>
            <w:fldChar w:fldCharType="end"/>
          </w:r>
          <w:r>
            <w:fldChar w:fldCharType="end"/>
          </w:r>
        </w:p>
        <w:p w14:paraId="4C2645CC">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48</w:t>
          </w:r>
          <w:r>
            <w:fldChar w:fldCharType="end"/>
          </w:r>
          <w:r>
            <w:fldChar w:fldCharType="end"/>
          </w:r>
        </w:p>
        <w:p w14:paraId="43A14A53">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50</w:t>
          </w:r>
          <w:r>
            <w:fldChar w:fldCharType="end"/>
          </w:r>
          <w:r>
            <w:fldChar w:fldCharType="end"/>
          </w:r>
        </w:p>
        <w:p w14:paraId="54DAFED0">
          <w:pPr>
            <w:spacing w:line="360" w:lineRule="auto"/>
          </w:pPr>
          <w:r>
            <w:fldChar w:fldCharType="end"/>
          </w:r>
        </w:p>
      </w:sdtContent>
    </w:sdt>
    <w:p w14:paraId="59228D57">
      <w:pPr>
        <w:rPr>
          <w:rFonts w:ascii="Times New Roman"/>
          <w:sz w:val="30"/>
        </w:rPr>
      </w:pPr>
      <w:r>
        <w:rPr>
          <w:rFonts w:ascii="Times New Roman"/>
          <w:sz w:val="30"/>
        </w:rPr>
        <w:br w:type="page"/>
      </w:r>
    </w:p>
    <w:p w14:paraId="457AC45D">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0D75B5F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581FF099">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54EC9DD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5F8F2B7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6218734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08403FB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510EDC40">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4B1849C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24308952">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1B12D05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31D9C62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13C0BEAD">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12AE7E0F">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6EFD78D2">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1FFBF419">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7664FF07">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683CA93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6DC8E4DA">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4DE2704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119AA66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】理财产品投资协议书》，以及对该文件的有效修改或补充。</w:t>
      </w:r>
    </w:p>
    <w:p w14:paraId="421F869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】理财产品产品说明书》，以及对该文件的有效修改或补充。</w:t>
      </w:r>
    </w:p>
    <w:p w14:paraId="1F2AD573">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14:paraId="0E95628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14:paraId="64CE976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14:paraId="6A54428D">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637085A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150DBCD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75BD85B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6C67556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C312DB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19C23E2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481819D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790379E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74F354C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5F7617F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1BF4EB3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09CB5268">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129135F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5D070088">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16F20A0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60F11B7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71CD2051">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3DBD7E29">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2D09250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060B888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74BABD6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77E41EB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5FB2A84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6532C5B6">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66240F82">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6606C210">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0763A623">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4D73AF66">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311644B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27322D2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6DFE383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63E75D19">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049A20A0">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67D65FE4">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1064872D">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2E268130">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1B722FA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03ACCB2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27FB6DD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0297668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61B7554D">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33D02299">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772CF0C7">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5D3BA194">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698F3CB7">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72892D11">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67058911">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253577F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0AE00257">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6E804811">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569F8B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2F67CA28">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14:paraId="7BE8C5B5">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0"/>
                <w:sz w:val="18"/>
                <w:szCs w:val="18"/>
                <w:lang w:val="en-US" w:eastAsia="zh-CN" w:bidi="ar"/>
              </w:rPr>
              <w:t>【兴银理财稳利安盈封闭式2026年461期固收类理财产品】</w:t>
            </w:r>
          </w:p>
        </w:tc>
      </w:tr>
      <w:tr w14:paraId="0C36BA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7AF957BE">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14:paraId="51C738F8">
            <w:pPr>
              <w:keepNext w:val="0"/>
              <w:keepLines w:val="0"/>
              <w:widowControl/>
              <w:suppressLineNumbers w:val="0"/>
              <w:spacing w:before="0" w:beforeAutospacing="0" w:after="0" w:afterAutospacing="0" w:line="360" w:lineRule="auto"/>
              <w:ind w:left="0" w:leftChars="0" w:right="0" w:rightChars="0"/>
              <w:jc w:val="left"/>
              <w:rPr>
                <w:rFonts w:ascii="宋体" w:hAnsi="宋体"/>
                <w:kern w:val="0"/>
                <w:sz w:val="22"/>
              </w:rPr>
            </w:pPr>
            <w:r>
              <w:rPr>
                <w:rFonts w:ascii="宋体" w:hAnsi="宋体" w:eastAsia="宋体" w:cs="宋体"/>
                <w:sz w:val="18"/>
              </w:rPr>
              <w:t>【稳利安盈2026年461期A】 (适用【A】类份额)</w:t>
            </w:r>
            <w:r>
              <w:rPr>
                <w:rFonts w:ascii="宋体" w:hAnsi="宋体" w:eastAsia="宋体" w:cs="宋体"/>
                <w:sz w:val="18"/>
              </w:rPr>
              <w:br w:type="textWrapping"/>
            </w:r>
            <w:r>
              <w:rPr>
                <w:rFonts w:ascii="宋体" w:hAnsi="宋体" w:eastAsia="宋体" w:cs="宋体"/>
                <w:sz w:val="18"/>
              </w:rPr>
              <w:t>【稳利安盈2026年461期B】 (适用【B】类份额)</w:t>
            </w:r>
            <w:r>
              <w:rPr>
                <w:rFonts w:ascii="宋体" w:hAnsi="宋体" w:eastAsia="宋体" w:cs="宋体"/>
                <w:sz w:val="18"/>
              </w:rPr>
              <w:br w:type="textWrapping"/>
            </w:r>
            <w:r>
              <w:rPr>
                <w:rFonts w:ascii="宋体" w:hAnsi="宋体" w:eastAsia="宋体" w:cs="宋体"/>
                <w:sz w:val="18"/>
              </w:rPr>
              <w:t>【稳利安盈2026年461期C】 (适用【C】类份额)</w:t>
            </w:r>
            <w:r>
              <w:rPr>
                <w:rFonts w:ascii="宋体" w:hAnsi="宋体" w:eastAsia="宋体" w:cs="宋体"/>
                <w:sz w:val="18"/>
              </w:rPr>
              <w:br w:type="textWrapping"/>
            </w:r>
            <w:r>
              <w:rPr>
                <w:rFonts w:ascii="宋体" w:hAnsi="宋体" w:eastAsia="宋体" w:cs="宋体"/>
                <w:sz w:val="18"/>
              </w:rPr>
              <w:t>【稳利安盈2026年461期F】 (适用【F】类份额)</w:t>
            </w:r>
            <w:r>
              <w:rPr>
                <w:rFonts w:ascii="宋体" w:hAnsi="宋体" w:eastAsia="宋体" w:cs="宋体"/>
                <w:sz w:val="18"/>
              </w:rPr>
              <w:br w:type="textWrapping"/>
            </w:r>
            <w:r>
              <w:rPr>
                <w:rFonts w:ascii="宋体" w:hAnsi="宋体" w:eastAsia="宋体" w:cs="宋体"/>
                <w:sz w:val="18"/>
              </w:rPr>
              <w:t>【稳利安盈2026年461期G】 (适用【G】类份额)</w:t>
            </w:r>
          </w:p>
        </w:tc>
      </w:tr>
      <w:tr w14:paraId="2FA306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3ADC35D7">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14:paraId="1A35FB51">
            <w:pPr>
              <w:keepNext w:val="0"/>
              <w:keepLines w:val="0"/>
              <w:suppressLineNumbers w:val="0"/>
              <w:spacing w:before="0" w:beforeAutospacing="0" w:after="0" w:afterAutospacing="0" w:line="360" w:lineRule="auto"/>
              <w:ind w:left="0" w:leftChars="0" w:right="0" w:rightChars="0"/>
              <w:jc w:val="left"/>
              <w:rPr>
                <w:rFonts w:ascii="宋体" w:hAnsi="宋体"/>
                <w:b/>
                <w:sz w:val="18"/>
                <w:szCs w:val="18"/>
              </w:rPr>
            </w:pPr>
            <w:r>
              <w:rPr>
                <w:rFonts w:hint="eastAsia" w:asciiTheme="minorEastAsia" w:hAnsiTheme="minorEastAsia"/>
                <w:sz w:val="18"/>
                <w:szCs w:val="18"/>
              </w:rPr>
              <w:t>【</w:t>
            </w:r>
            <w:r>
              <w:rPr>
                <w:rFonts w:hint="eastAsia" w:asciiTheme="minorEastAsia" w:hAnsiTheme="minorEastAsia"/>
                <w:sz w:val="18"/>
                <w:szCs w:val="18"/>
                <w:lang w:val="en-US" w:eastAsia="zh-CN"/>
              </w:rPr>
              <w:t>Z7002025001985</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3FD386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33138FC1">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1F6F94DC">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【9A264610】</w:t>
            </w:r>
          </w:p>
        </w:tc>
      </w:tr>
      <w:tr w14:paraId="0E1EE8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30DC4E97">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vAlign w:val="top"/>
          </w:tcPr>
          <w:p w14:paraId="7CD8C7F7">
            <w:pPr>
              <w:keepNext w:val="0"/>
              <w:keepLines w:val="0"/>
              <w:widowControl w:val="0"/>
              <w:suppressLineNumbers w:val="0"/>
              <w:spacing w:before="0" w:beforeAutospacing="0" w:after="0" w:afterAutospacing="0" w:line="360" w:lineRule="auto"/>
              <w:ind w:left="0" w:leftChars="0" w:right="0" w:rightChars="0"/>
              <w:jc w:val="left"/>
              <w:rPr>
                <w:rFonts w:hAnsi="宋体"/>
                <w:sz w:val="18"/>
                <w:szCs w:val="18"/>
              </w:rPr>
            </w:pPr>
            <w:r>
              <w:rPr>
                <w:rFonts w:ascii="宋体" w:hAnsi="宋体" w:eastAsia="宋体" w:cs="宋体"/>
                <w:sz w:val="18"/>
              </w:rPr>
              <w:t>【9A26461A】 (适用【A】类份额)</w:t>
            </w:r>
            <w:r>
              <w:rPr>
                <w:rFonts w:ascii="宋体" w:hAnsi="宋体" w:eastAsia="宋体" w:cs="宋体"/>
                <w:sz w:val="18"/>
              </w:rPr>
              <w:br w:type="textWrapping"/>
            </w:r>
            <w:r>
              <w:rPr>
                <w:rFonts w:ascii="宋体" w:hAnsi="宋体" w:eastAsia="宋体" w:cs="宋体"/>
                <w:sz w:val="18"/>
              </w:rPr>
              <w:t>【9A26461B】 (适用【B】类份额)</w:t>
            </w:r>
            <w:r>
              <w:rPr>
                <w:rFonts w:ascii="宋体" w:hAnsi="宋体" w:eastAsia="宋体" w:cs="宋体"/>
                <w:sz w:val="18"/>
              </w:rPr>
              <w:br w:type="textWrapping"/>
            </w:r>
            <w:r>
              <w:rPr>
                <w:rFonts w:ascii="宋体" w:hAnsi="宋体" w:eastAsia="宋体" w:cs="宋体"/>
                <w:sz w:val="18"/>
              </w:rPr>
              <w:t>【9A26461C】 (适用【C】类份额)</w:t>
            </w:r>
            <w:r>
              <w:rPr>
                <w:rFonts w:ascii="宋体" w:hAnsi="宋体" w:eastAsia="宋体" w:cs="宋体"/>
                <w:sz w:val="18"/>
              </w:rPr>
              <w:br w:type="textWrapping"/>
            </w:r>
            <w:r>
              <w:rPr>
                <w:rFonts w:ascii="宋体" w:hAnsi="宋体" w:eastAsia="宋体" w:cs="宋体"/>
                <w:sz w:val="18"/>
              </w:rPr>
              <w:t>【9A26461F】 (适用【F】类份额)</w:t>
            </w:r>
            <w:r>
              <w:rPr>
                <w:rFonts w:ascii="宋体" w:hAnsi="宋体" w:eastAsia="宋体" w:cs="宋体"/>
                <w:sz w:val="18"/>
              </w:rPr>
              <w:br w:type="textWrapping"/>
            </w:r>
            <w:r>
              <w:rPr>
                <w:rFonts w:ascii="宋体" w:hAnsi="宋体" w:eastAsia="宋体" w:cs="宋体"/>
                <w:sz w:val="18"/>
              </w:rPr>
              <w:t>【9A26461G】 (适用【G】类份额)</w:t>
            </w:r>
          </w:p>
        </w:tc>
      </w:tr>
      <w:tr w14:paraId="28F2DB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71FFCC49">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651FF255">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66CDE03F">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0CC2C145">
            <w:pPr>
              <w:spacing w:line="360" w:lineRule="auto"/>
              <w:rPr>
                <w:rFonts w:ascii="宋体" w:hAnsi="宋体"/>
                <w:bCs/>
                <w:sz w:val="18"/>
                <w:szCs w:val="18"/>
              </w:rPr>
            </w:pPr>
            <w:r>
              <w:rPr>
                <w:rFonts w:hint="eastAsia" w:ascii="宋体" w:hAnsi="宋体"/>
                <w:bCs/>
                <w:sz w:val="18"/>
                <w:szCs w:val="18"/>
              </w:rPr>
              <w:t>（1）销售名称</w:t>
            </w:r>
          </w:p>
          <w:p w14:paraId="7EAF9597">
            <w:pPr>
              <w:spacing w:line="360" w:lineRule="auto"/>
              <w:rPr>
                <w:rFonts w:ascii="宋体" w:hAnsi="宋体"/>
                <w:bCs/>
                <w:sz w:val="18"/>
                <w:szCs w:val="18"/>
              </w:rPr>
            </w:pPr>
            <w:r>
              <w:rPr>
                <w:rFonts w:hint="eastAsia" w:ascii="宋体" w:hAnsi="宋体"/>
                <w:bCs/>
                <w:sz w:val="18"/>
                <w:szCs w:val="18"/>
              </w:rPr>
              <w:t>（2）收费方式</w:t>
            </w:r>
          </w:p>
          <w:p w14:paraId="1E70B3E1">
            <w:pPr>
              <w:spacing w:line="360" w:lineRule="auto"/>
              <w:rPr>
                <w:rFonts w:ascii="宋体" w:hAnsi="宋体"/>
                <w:bCs/>
                <w:sz w:val="18"/>
                <w:szCs w:val="18"/>
              </w:rPr>
            </w:pPr>
            <w:r>
              <w:rPr>
                <w:rFonts w:hint="eastAsia" w:ascii="宋体" w:hAnsi="宋体"/>
                <w:bCs/>
                <w:sz w:val="18"/>
                <w:szCs w:val="18"/>
              </w:rPr>
              <w:t>（3）销售服务费</w:t>
            </w:r>
          </w:p>
          <w:p w14:paraId="50D15F51">
            <w:pPr>
              <w:spacing w:line="360" w:lineRule="auto"/>
              <w:rPr>
                <w:rFonts w:ascii="宋体" w:hAnsi="宋体"/>
                <w:bCs/>
                <w:sz w:val="18"/>
                <w:szCs w:val="18"/>
              </w:rPr>
            </w:pPr>
            <w:r>
              <w:rPr>
                <w:rFonts w:hint="eastAsia" w:ascii="宋体" w:hAnsi="宋体"/>
                <w:bCs/>
                <w:sz w:val="18"/>
                <w:szCs w:val="18"/>
              </w:rPr>
              <w:t>（4）销售代码</w:t>
            </w:r>
          </w:p>
          <w:p w14:paraId="4326B5D5">
            <w:pPr>
              <w:spacing w:line="360" w:lineRule="auto"/>
              <w:rPr>
                <w:rFonts w:ascii="宋体" w:hAnsi="宋体"/>
                <w:bCs/>
                <w:sz w:val="18"/>
                <w:szCs w:val="18"/>
              </w:rPr>
            </w:pPr>
            <w:r>
              <w:rPr>
                <w:rFonts w:hint="eastAsia" w:ascii="宋体" w:hAnsi="宋体"/>
                <w:bCs/>
                <w:sz w:val="18"/>
                <w:szCs w:val="18"/>
              </w:rPr>
              <w:t>（5）销售对象</w:t>
            </w:r>
          </w:p>
          <w:p w14:paraId="2BB2FAE1">
            <w:pPr>
              <w:spacing w:line="360" w:lineRule="auto"/>
              <w:rPr>
                <w:rFonts w:ascii="宋体" w:hAnsi="宋体"/>
                <w:bCs/>
                <w:sz w:val="18"/>
                <w:szCs w:val="18"/>
              </w:rPr>
            </w:pPr>
            <w:r>
              <w:rPr>
                <w:rFonts w:hint="eastAsia" w:ascii="宋体" w:hAnsi="宋体"/>
                <w:bCs/>
                <w:sz w:val="18"/>
                <w:szCs w:val="18"/>
              </w:rPr>
              <w:t>（6）销售起点金额（认购、申购的起点金额）</w:t>
            </w:r>
          </w:p>
          <w:p w14:paraId="7719A617">
            <w:pPr>
              <w:spacing w:line="360" w:lineRule="auto"/>
              <w:rPr>
                <w:rFonts w:ascii="宋体" w:hAnsi="宋体"/>
                <w:bCs/>
                <w:sz w:val="18"/>
                <w:szCs w:val="18"/>
              </w:rPr>
            </w:pPr>
            <w:r>
              <w:rPr>
                <w:rFonts w:hint="eastAsia" w:ascii="宋体" w:hAnsi="宋体"/>
                <w:bCs/>
                <w:sz w:val="18"/>
                <w:szCs w:val="18"/>
              </w:rPr>
              <w:t>（7）投资者认购、申购和赎回的数量限制</w:t>
            </w:r>
          </w:p>
          <w:p w14:paraId="0CF4484E">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41CB5AD6">
            <w:pPr>
              <w:spacing w:line="360" w:lineRule="auto"/>
              <w:rPr>
                <w:rFonts w:ascii="宋体" w:hAnsi="宋体"/>
                <w:bCs/>
                <w:sz w:val="18"/>
                <w:szCs w:val="18"/>
              </w:rPr>
            </w:pPr>
            <w:r>
              <w:rPr>
                <w:rFonts w:hint="eastAsia" w:ascii="宋体" w:hAnsi="宋体"/>
                <w:bCs/>
                <w:sz w:val="18"/>
                <w:szCs w:val="18"/>
              </w:rPr>
              <w:t>（9）分别计算和公告产品份额净值</w:t>
            </w:r>
          </w:p>
          <w:p w14:paraId="43CDFCA8">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5C78FDBB">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28E352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3C94893">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1EF4F399">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382E95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2BC4DC">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5D455838">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66E7DC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ADF1D7E">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7545CC22">
            <w:pPr>
              <w:spacing w:line="360" w:lineRule="auto"/>
              <w:rPr>
                <w:rFonts w:ascii="宋体" w:hAnsi="宋体"/>
                <w:bCs/>
                <w:sz w:val="18"/>
                <w:szCs w:val="18"/>
              </w:rPr>
            </w:pPr>
            <w:r>
              <w:rPr>
                <w:rFonts w:hint="eastAsia" w:ascii="宋体" w:hAnsi="宋体"/>
                <w:bCs/>
                <w:sz w:val="18"/>
                <w:szCs w:val="18"/>
              </w:rPr>
              <w:t>封闭式</w:t>
            </w:r>
          </w:p>
        </w:tc>
      </w:tr>
      <w:tr w14:paraId="519E03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347F7B7">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5EFEC8D5">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26C4AE11">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37F3B7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1771B6F">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03DABDE3">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50E9C78E">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71CB7595">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7FFF40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3DC18E9">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2AF15BA5">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0B636F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069600A">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7BEE12EF">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0FB5E623">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573FB3A6">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755A8F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93631D0">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27354C97">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本产品适合以下类型投资者：(适用【A</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/B/C/F/G</w:t>
            </w:r>
            <w:r>
              <w:rPr>
                <w:rFonts w:asciiTheme="majorEastAsia" w:hAnsiTheme="majorEastAsia" w:eastAsiaTheme="majorEastAsia"/>
                <w:bCs/>
                <w:color w:val="000000" w:themeColor="text1"/>
                <w:sz w:val="18"/>
                <w:szCs w:val="18"/>
                <w14:textFill>
                  <w14:solidFill>
                    <w14:schemeClr w14:val="tx1"/>
                  </w14:solidFill>
                </w14:textFill>
              </w:rPr>
              <w:t>】类份额)</w:t>
            </w:r>
          </w:p>
          <w:p w14:paraId="48AB6048">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14:paraId="55DF9D45">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14:paraId="6A6E0C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E32F97">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39FCF471">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43EC7076">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4F7F1E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11BDF23">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7B05AE0B">
            <w:pPr>
              <w:spacing w:line="360" w:lineRule="auto"/>
              <w:jc w:val="left"/>
              <w:rPr>
                <w:rFonts w:ascii="宋体" w:hAnsi="宋体"/>
                <w:sz w:val="18"/>
                <w:szCs w:val="18"/>
              </w:rPr>
            </w:pPr>
            <w:r>
              <w:rPr>
                <w:rFonts w:hint="eastAsia" w:ascii="宋体" w:hAnsi="宋体"/>
                <w:sz w:val="18"/>
                <w:szCs w:val="18"/>
              </w:rPr>
              <w:t>□ 直销适用</w:t>
            </w:r>
          </w:p>
          <w:p w14:paraId="47B71AE2">
            <w:pPr>
              <w:spacing w:line="360" w:lineRule="auto"/>
              <w:jc w:val="left"/>
              <w:rPr>
                <w:rFonts w:ascii="宋体" w:hAnsi="宋体"/>
                <w:sz w:val="18"/>
                <w:szCs w:val="18"/>
              </w:rPr>
            </w:pPr>
            <w:r>
              <w:rPr>
                <w:rFonts w:hint="eastAsia" w:ascii="宋体" w:hAnsi="宋体"/>
                <w:sz w:val="18"/>
                <w:szCs w:val="18"/>
              </w:rPr>
              <w:t>本产品由产品管理人销售。</w:t>
            </w:r>
          </w:p>
          <w:p w14:paraId="3F71B726">
            <w:pPr>
              <w:spacing w:line="360" w:lineRule="auto"/>
              <w:jc w:val="left"/>
              <w:rPr>
                <w:rFonts w:ascii="宋体" w:hAnsi="宋体"/>
                <w:sz w:val="18"/>
                <w:szCs w:val="18"/>
              </w:rPr>
            </w:pPr>
            <w:r>
              <w:rPr>
                <w:rFonts w:hint="eastAsia" w:ascii="宋体" w:hAnsi="宋体"/>
                <w:sz w:val="18"/>
                <w:szCs w:val="18"/>
              </w:rPr>
              <w:t>■ 代销适用</w:t>
            </w:r>
          </w:p>
          <w:p w14:paraId="5F89EBF3">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4E227B25">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152E1F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12FDF3">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5FA8791A">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1F9252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AE56FB9">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01908741">
            <w:pPr>
              <w:spacing w:line="360" w:lineRule="auto"/>
              <w:rPr>
                <w:rFonts w:asciiTheme="majorEastAsia" w:hAnsiTheme="majorEastAsia" w:eastAsiaTheme="majorEastAsia"/>
                <w:bCs/>
                <w:sz w:val="18"/>
                <w:szCs w:val="18"/>
              </w:rPr>
            </w:pPr>
            <w:r>
              <w:rPr>
                <w:rFonts w:hint="eastAsia"/>
              </w:rPr>
              <w:t>兴业银行股份有限公司</w:t>
            </w:r>
          </w:p>
        </w:tc>
      </w:tr>
      <w:tr w14:paraId="5D211C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A058A53">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32F6247A">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规模为【6】亿元，最小成立规模为【1.2】亿元。</w:t>
            </w:r>
          </w:p>
          <w:p w14:paraId="20A7AEF3">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459FAD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9F0DAB0">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722262D9">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■有固定期限:【159天】</w:t>
            </w:r>
          </w:p>
          <w:p w14:paraId="52EAA9EC">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□无固定期限</w:t>
            </w:r>
          </w:p>
          <w:p w14:paraId="32BE794D">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0F69C9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EC8C80A">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3C987A76">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【2026年03月24日】【09:00】至【2026年04月01日】【17:00】</w:t>
            </w:r>
            <w:r>
              <w:rPr>
                <w:rFonts w:asciiTheme="majorEastAsia" w:hAnsiTheme="majorEastAsia" w:eastAsiaTheme="majorEastAsia"/>
                <w:sz w:val="18"/>
                <w:szCs w:val="18"/>
              </w:rPr>
              <w:t>。</w:t>
            </w:r>
          </w:p>
          <w:p w14:paraId="7B395512">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4CEB6571">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2479B9D2">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7A43136F">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4158C0BC">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587206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7366EF5">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113A4459">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4363F7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0D3DB5">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2953D059">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2026年04月02日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5887EF58">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30D3FF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12C3AAF">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29362E42">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2026年09月08日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0BD99EBA">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205D3C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09F2858">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43B30CD2">
            <w:pPr>
              <w:spacing w:line="360" w:lineRule="auto"/>
              <w:rPr>
                <w:rFonts w:hint="eastAsia" w:asciiTheme="majorEastAsia" w:hAnsiTheme="majorEastAsia" w:eastAsiaTheme="majorEastAsia"/>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超出起点金额的部分以【0.01】元的整数倍递增。（适用【B】类份额)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超出起点金额的部分以【0.01】元的整数倍递增。（适用【G】类份额)</w:t>
            </w:r>
          </w:p>
          <w:p w14:paraId="64E7C996">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31FD0A6D">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584E679D">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1980F2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C82944A">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3A7BE2B1">
            <w:pPr>
              <w:pStyle w:val="14"/>
              <w:spacing w:line="360" w:lineRule="auto"/>
              <w:rPr>
                <w:rFonts w:hint="eastAsia" w:hAnsi="宋体"/>
                <w:bCs/>
                <w:sz w:val="18"/>
                <w:szCs w:val="18"/>
                <w:lang w:val="en-US" w:eastAsia="zh-CN"/>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单一投资者认购上限为【/】元。（适用【B】类份额)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 xml:space="preserve">     单一投资者认购上限为【/】元。（适用【G】类份额)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产品存续期间，单一投资者最高持有份额上限为【/】份，符合产品管理人流动性管理的稳定资金除外。（适用【B】类份额)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产品存续期间，单一投资者最高持有份额上限为【/】份，符合产品管理人流动性管理的稳定资金除外。（适用【G】类份额)</w:t>
            </w:r>
          </w:p>
          <w:p w14:paraId="1E2CFFDA">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2BC87D7C">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2C730D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EB2F6F">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11055D05">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0A23DA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EBFDDA0">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7C23CEA8">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2080C8D2">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67AC6EF6">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5F4E5754">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7C52F9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232FFF5">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6012057A">
            <w:pPr>
              <w:spacing w:line="360" w:lineRule="auto"/>
              <w:jc w:val="left"/>
              <w:rPr>
                <w:rFonts w:hint="eastAsia" w:hAnsi="宋体"/>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年化【1.93%】。（适用【A】类份额)</w:t>
            </w:r>
            <w:r>
              <w:rPr>
                <w:rFonts w:ascii="宋体" w:hAnsi="宋体" w:eastAsia="宋体" w:cs="宋体"/>
                <w:sz w:val="18"/>
              </w:rPr>
              <w:br w:type="textWrapping"/>
            </w:r>
            <w:r>
              <w:rPr>
                <w:rFonts w:ascii="宋体" w:hAnsi="宋体" w:eastAsia="宋体" w:cs="宋体"/>
                <w:sz w:val="18"/>
              </w:rPr>
              <w:t>年化【1.88%】。（适用【B】类份额)</w:t>
            </w:r>
            <w:r>
              <w:rPr>
                <w:rFonts w:ascii="宋体" w:hAnsi="宋体" w:eastAsia="宋体" w:cs="宋体"/>
                <w:sz w:val="18"/>
              </w:rPr>
              <w:br w:type="textWrapping"/>
            </w:r>
            <w:r>
              <w:rPr>
                <w:rFonts w:ascii="宋体" w:hAnsi="宋体" w:eastAsia="宋体" w:cs="宋体"/>
                <w:sz w:val="18"/>
              </w:rPr>
              <w:t>年化【1.78%】。（适用【C】类份额)</w:t>
            </w:r>
            <w:r>
              <w:rPr>
                <w:rFonts w:ascii="宋体" w:hAnsi="宋体" w:eastAsia="宋体" w:cs="宋体"/>
                <w:sz w:val="18"/>
              </w:rPr>
              <w:br w:type="textWrapping"/>
            </w:r>
            <w:r>
              <w:rPr>
                <w:rFonts w:ascii="宋体" w:hAnsi="宋体" w:eastAsia="宋体" w:cs="宋体"/>
                <w:sz w:val="18"/>
              </w:rPr>
              <w:t>年化【1.68%】。（适用【F】类份额)</w:t>
            </w:r>
            <w:r>
              <w:rPr>
                <w:rFonts w:ascii="宋体" w:hAnsi="宋体" w:eastAsia="宋体" w:cs="宋体"/>
                <w:sz w:val="18"/>
              </w:rPr>
              <w:br w:type="textWrapping"/>
            </w:r>
            <w:r>
              <w:rPr>
                <w:rFonts w:ascii="宋体" w:hAnsi="宋体" w:eastAsia="宋体" w:cs="宋体"/>
                <w:sz w:val="18"/>
              </w:rPr>
              <w:t>年化【1.83%】。（适用【G】类份额)</w:t>
            </w:r>
            <w:r>
              <w:rPr>
                <w:rFonts w:ascii="宋体" w:hAnsi="宋体" w:eastAsia="宋体" w:cs="宋体"/>
                <w:sz w:val="18"/>
              </w:rPr>
              <w:br w:type="textWrapping"/>
            </w:r>
            <w:r>
              <w:rPr>
                <w:rFonts w:ascii="宋体" w:hAnsi="宋体" w:eastAsia="宋体" w:cs="宋体"/>
                <w:sz w:val="18"/>
              </w:rPr>
              <w:t>□ 产品管理人不设置业绩比较基准。</w:t>
            </w:r>
          </w:p>
          <w:p w14:paraId="07CB9BB1">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7D02A832">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44BB20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6D361FF">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709649F0">
            <w:pPr>
              <w:spacing w:line="360" w:lineRule="auto"/>
              <w:jc w:val="left"/>
              <w:rPr>
                <w:rFonts w:hint="eastAsia" w:hAnsi="宋体"/>
                <w:bCs/>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年化【1.93%】。（适用【A】类份额)</w:t>
            </w:r>
            <w:r>
              <w:rPr>
                <w:rFonts w:ascii="宋体" w:hAnsi="宋体" w:eastAsia="宋体" w:cs="宋体"/>
                <w:sz w:val="18"/>
              </w:rPr>
              <w:br w:type="textWrapping"/>
            </w:r>
            <w:r>
              <w:rPr>
                <w:rFonts w:ascii="宋体" w:hAnsi="宋体" w:eastAsia="宋体" w:cs="宋体"/>
                <w:sz w:val="18"/>
              </w:rPr>
              <w:t>年化【1.88%】。（适用【B】类份额)</w:t>
            </w:r>
            <w:r>
              <w:rPr>
                <w:rFonts w:ascii="宋体" w:hAnsi="宋体" w:eastAsia="宋体" w:cs="宋体"/>
                <w:sz w:val="18"/>
              </w:rPr>
              <w:br w:type="textWrapping"/>
            </w:r>
            <w:r>
              <w:rPr>
                <w:rFonts w:ascii="宋体" w:hAnsi="宋体" w:eastAsia="宋体" w:cs="宋体"/>
                <w:sz w:val="18"/>
              </w:rPr>
              <w:t>年化【1.78%】。（适用【C】类份额)</w:t>
            </w:r>
            <w:r>
              <w:rPr>
                <w:rFonts w:ascii="宋体" w:hAnsi="宋体" w:eastAsia="宋体" w:cs="宋体"/>
                <w:sz w:val="18"/>
              </w:rPr>
              <w:br w:type="textWrapping"/>
            </w:r>
            <w:r>
              <w:rPr>
                <w:rFonts w:ascii="宋体" w:hAnsi="宋体" w:eastAsia="宋体" w:cs="宋体"/>
                <w:sz w:val="18"/>
              </w:rPr>
              <w:t>年化【1.68%】。（适用【F】类份额)</w:t>
            </w:r>
            <w:r>
              <w:rPr>
                <w:rFonts w:ascii="宋体" w:hAnsi="宋体" w:eastAsia="宋体" w:cs="宋体"/>
                <w:sz w:val="18"/>
              </w:rPr>
              <w:br w:type="textWrapping"/>
            </w:r>
            <w:r>
              <w:rPr>
                <w:rFonts w:ascii="宋体" w:hAnsi="宋体" w:eastAsia="宋体" w:cs="宋体"/>
                <w:sz w:val="18"/>
              </w:rPr>
              <w:t>年化【1.83%】。（适用【G】类份额)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24E54F2B">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3E49CE53">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7A21366D">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460EF2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98A7775">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2C862648">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5F9DA09D">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6DCA46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50B8114">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603CC86E">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【/】。（适用【B】类份额）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【/】。（适用【G】类份额）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年化费率【0.05%】。（适用【A】类份额）</w:t>
            </w:r>
            <w:r>
              <w:rPr>
                <w:rFonts w:ascii="黑体" w:hAnsi="黑体" w:eastAsia="黑体" w:cs="黑体"/>
                <w:sz w:val="18"/>
              </w:rPr>
              <w:br w:type="textWrapping"/>
            </w:r>
            <w:r>
              <w:rPr>
                <w:rFonts w:ascii="黑体" w:hAnsi="黑体" w:eastAsia="黑体" w:cs="黑体"/>
                <w:sz w:val="18"/>
              </w:rPr>
              <w:t>年化费率【0.1%】。（适用【B】类份额）</w:t>
            </w:r>
            <w:r>
              <w:rPr>
                <w:rFonts w:ascii="黑体" w:hAnsi="黑体" w:eastAsia="黑体" w:cs="黑体"/>
                <w:sz w:val="18"/>
              </w:rPr>
              <w:br w:type="textWrapping"/>
            </w:r>
            <w:r>
              <w:rPr>
                <w:rFonts w:ascii="黑体" w:hAnsi="黑体" w:eastAsia="黑体" w:cs="黑体"/>
                <w:sz w:val="18"/>
              </w:rPr>
              <w:t>年化费率【0.2%】。（适用【C】类份额）</w:t>
            </w:r>
            <w:r>
              <w:rPr>
                <w:rFonts w:ascii="黑体" w:hAnsi="黑体" w:eastAsia="黑体" w:cs="黑体"/>
                <w:sz w:val="18"/>
              </w:rPr>
              <w:br w:type="textWrapping"/>
            </w:r>
            <w:r>
              <w:rPr>
                <w:rFonts w:ascii="黑体" w:hAnsi="黑体" w:eastAsia="黑体" w:cs="黑体"/>
                <w:sz w:val="18"/>
              </w:rPr>
              <w:t>年化费率【0.3%】。（适用【F】类份额）</w:t>
            </w:r>
            <w:r>
              <w:rPr>
                <w:rFonts w:ascii="黑体" w:hAnsi="黑体" w:eastAsia="黑体" w:cs="黑体"/>
                <w:sz w:val="18"/>
              </w:rPr>
              <w:br w:type="textWrapping"/>
            </w:r>
            <w:r>
              <w:rPr>
                <w:rFonts w:ascii="黑体" w:hAnsi="黑体" w:eastAsia="黑体" w:cs="黑体"/>
                <w:sz w:val="18"/>
              </w:rPr>
              <w:t>年化费率【0.15%】。（适用【G】类份额）</w:t>
            </w:r>
            <w:r>
              <w:rPr>
                <w:rFonts w:ascii="黑体" w:hAnsi="黑体" w:eastAsia="黑体" w:cs="黑体"/>
                <w:sz w:val="18"/>
              </w:rPr>
              <w:br w:type="textWrapping"/>
            </w:r>
            <w:r>
              <w:rPr>
                <w:rFonts w:ascii="黑体" w:hAnsi="黑体" w:eastAsia="黑体" w:cs="黑体"/>
                <w:sz w:val="18"/>
              </w:rPr>
              <w:t>（3）投资管理费：年化费率【0.01%】</w:t>
            </w:r>
            <w:r>
              <w:rPr>
                <w:rFonts w:ascii="黑体" w:hAnsi="黑体" w:eastAsia="黑体" w:cs="黑体"/>
                <w:sz w:val="18"/>
              </w:rPr>
              <w:br w:type="textWrapping"/>
            </w:r>
            <w:r>
              <w:rPr>
                <w:rFonts w:ascii="黑体" w:hAnsi="黑体" w:eastAsia="黑体" w:cs="黑体"/>
                <w:sz w:val="18"/>
              </w:rPr>
              <w:t>（4）产品托管费：年化费率【0.01%】</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500152A1">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0FDC6ECC">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6EC644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1F0030">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2BF5AFD9">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1802A6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29A2272">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408E6D69">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7A6A7F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92C755B">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4E911918">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17FC7369">
      <w:pPr>
        <w:pStyle w:val="14"/>
        <w:spacing w:line="360" w:lineRule="auto"/>
        <w:rPr>
          <w:rFonts w:hAnsi="宋体"/>
          <w:sz w:val="18"/>
          <w:szCs w:val="18"/>
        </w:rPr>
      </w:pPr>
    </w:p>
    <w:p w14:paraId="1042BE41">
      <w:pPr>
        <w:widowControl/>
        <w:spacing w:line="360" w:lineRule="auto"/>
        <w:jc w:val="left"/>
        <w:rPr>
          <w:rFonts w:ascii="宋体" w:hAnsi="宋体"/>
          <w:color w:val="000000"/>
          <w:kern w:val="0"/>
          <w:sz w:val="18"/>
          <w:szCs w:val="18"/>
        </w:rPr>
      </w:pPr>
      <w:r>
        <w:rPr>
          <w:rFonts w:hAnsi="宋体"/>
          <w:sz w:val="18"/>
          <w:szCs w:val="18"/>
        </w:rPr>
        <w:br w:type="page"/>
      </w:r>
    </w:p>
    <w:p w14:paraId="0D3AE31D">
      <w:pPr>
        <w:pStyle w:val="2"/>
        <w:spacing w:before="0" w:after="0" w:line="360" w:lineRule="auto"/>
        <w:jc w:val="center"/>
        <w:rPr>
          <w:rFonts w:ascii="Times New Roman"/>
          <w:sz w:val="30"/>
        </w:rPr>
      </w:pPr>
      <w:bookmarkStart w:id="70" w:name="_Toc79154666"/>
      <w:bookmarkStart w:id="71" w:name="_Toc176189755"/>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12C6269E">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1D761109">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12453A0E">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454CF5A2">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43DE6F70">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634A1AFF">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3B10C68C">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06F35FC4">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06866F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14:paraId="2CD54944">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4F7AA6DB">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4B738CF6">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3641F9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01576013">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4950D533">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05E4A4BD">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3D3BBC1C">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6715997D">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2CBD06E0">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61936622">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0E7961CA">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3F69EFA5">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39F73487">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74AEAC61">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2DABBC83">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3850954A">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41179C70">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1BAB2C40">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6C42EA76">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1C205655">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3261CE16">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57F8B4E8">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35DD0001">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446EA1DD">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1C141D55">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1F672C74">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723EDCEA">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673FB45B">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146A2F7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194AD2E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292BE66A">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00A3F909">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00760CB0">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354EB5FA">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7FAA3344">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28DAE061">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44B485E3">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10302C3D">
      <w:pPr>
        <w:pStyle w:val="2"/>
        <w:spacing w:before="0" w:after="0" w:line="360" w:lineRule="auto"/>
        <w:jc w:val="center"/>
        <w:rPr>
          <w:rFonts w:ascii="Times New Roman"/>
          <w:sz w:val="30"/>
        </w:rPr>
      </w:pPr>
      <w:bookmarkStart w:id="75" w:name="_Toc176189756"/>
      <w:bookmarkStart w:id="76" w:name="_Toc4771"/>
      <w:bookmarkStart w:id="77" w:name="_Toc79154668"/>
      <w:bookmarkStart w:id="78" w:name="_Toc74065741"/>
      <w:bookmarkStart w:id="79" w:name="_Toc29948"/>
      <w:bookmarkStart w:id="80" w:name="_Toc90742321"/>
      <w:bookmarkStart w:id="81" w:name="_Toc27189"/>
      <w:bookmarkStart w:id="82" w:name="_Toc90742390"/>
      <w:bookmarkStart w:id="83" w:name="_Toc15203"/>
      <w:bookmarkStart w:id="84" w:name="_Toc22074"/>
      <w:bookmarkStart w:id="85" w:name="_Toc6714"/>
      <w:bookmarkStart w:id="86" w:name="_Toc7151"/>
      <w:bookmarkStart w:id="87" w:name="_Toc29784"/>
      <w:bookmarkStart w:id="88" w:name="_Toc3266"/>
      <w:bookmarkStart w:id="89" w:name="_Toc16265"/>
      <w:bookmarkStart w:id="90" w:name="_Toc90742688"/>
      <w:bookmarkStart w:id="91" w:name="_Toc27226"/>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78540840">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44AC391D">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60435506">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2D738C9D">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13F8BB82">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05A74516">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5B209047">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3AD1ED51">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2F055053">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（5）其他风险不高于前述资产的资产。</w:t>
      </w:r>
      <w:r>
        <w:rPr>
          <w:rFonts w:ascii="宋体" w:hAnsi="宋体" w:eastAsia="宋体" w:cs="宋体"/>
          <w:sz w:val="18"/>
        </w:rPr>
        <w:br w:type="textWrapping"/>
      </w: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225ADC7D">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35D7E7F4">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（2）符合监管要求的非标准化债权类资产低于产品净资产的50%。</w:t>
      </w:r>
      <w:r>
        <w:rPr>
          <w:rFonts w:ascii="宋体" w:hAnsi="宋体" w:eastAsia="宋体" w:cs="宋体"/>
          <w:sz w:val="18"/>
        </w:rPr>
        <w:br w:type="textWrapping"/>
      </w:r>
      <w:r>
        <w:rPr>
          <w:rFonts w:hint="eastAsia" w:ascii="宋体" w:hAnsi="宋体" w:cs="宋体"/>
          <w:sz w:val="18"/>
          <w:lang w:val="en-US" w:eastAsia="zh-CN"/>
        </w:rPr>
        <w:tab/>
      </w: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3AAF52C1">
      <w:pPr>
        <w:autoSpaceDE w:val="0"/>
        <w:autoSpaceDN w:val="0"/>
        <w:adjustRightInd w:val="0"/>
        <w:spacing w:line="360" w:lineRule="auto"/>
        <w:ind w:firstLine="361" w:firstLineChars="200"/>
        <w:jc w:val="left"/>
        <w:rPr>
          <w:rFonts w:hint="eastAsia" w:asciiTheme="majorEastAsia" w:hAnsiTheme="majorEastAsia" w:eastAsiaTheme="majorEastAsia"/>
          <w:b/>
          <w:bCs w:val="0"/>
          <w:kern w:val="0"/>
          <w:sz w:val="18"/>
          <w:szCs w:val="18"/>
        </w:rPr>
      </w:pPr>
      <w:r>
        <w:rPr>
          <w:rFonts w:hint="eastAsia" w:asciiTheme="majorEastAsia" w:hAnsiTheme="majorEastAsia" w:eastAsiaTheme="majorEastAsia"/>
          <w:b/>
          <w:bCs w:val="0"/>
          <w:kern w:val="0"/>
          <w:sz w:val="18"/>
          <w:szCs w:val="18"/>
        </w:rPr>
        <w:t>注：本产品可能投资不存在活跃交易市场，并且需要采用估值技术确定公允价值的资产，且投资上述资产的比例达到理财产品净资产50%以上。</w:t>
      </w:r>
    </w:p>
    <w:p w14:paraId="31BCD590">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p>
    <w:p w14:paraId="5339056B">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6A33E047">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68FF489F">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3525AF76">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0B8DB2E1">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068B6033">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5B93931A">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12714827">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486982EB">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48D1601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14:paraId="789BDCE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14:paraId="2B7F7CF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14:paraId="37D6144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14:paraId="30F67A85">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14:paraId="6CDF9FD9">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（6）本产品投资于信用债券、银行存款、非标准化债权类资产融资人的信用评级均不得低于AA+。</w:t>
      </w:r>
    </w:p>
    <w:p w14:paraId="2450933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5E9898AF">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1BEF0E68">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288DBDE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72116826">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5FD6916E">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63948DF0">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70CFA065">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781DDFFF">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7390E6FF">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【产品采取绝对收益策略，追求资产长期稳定增值。】</w:t>
      </w:r>
    </w:p>
    <w:p w14:paraId="752F2638">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311BBB09">
      <w:pPr>
        <w:pStyle w:val="2"/>
        <w:spacing w:before="0" w:after="0" w:line="360" w:lineRule="auto"/>
        <w:jc w:val="center"/>
        <w:rPr>
          <w:rFonts w:ascii="Times New Roman"/>
          <w:sz w:val="30"/>
        </w:rPr>
      </w:pPr>
      <w:bookmarkStart w:id="93" w:name="_Toc14893"/>
      <w:bookmarkStart w:id="94" w:name="_Toc139991735"/>
      <w:bookmarkStart w:id="95" w:name="_Toc17912"/>
      <w:bookmarkStart w:id="96" w:name="_Toc74065742"/>
      <w:bookmarkStart w:id="97" w:name="_Toc176189758"/>
      <w:bookmarkStart w:id="98" w:name="_Toc21988"/>
      <w:bookmarkStart w:id="99" w:name="_Toc18797"/>
      <w:bookmarkStart w:id="100" w:name="_Toc1823"/>
      <w:bookmarkStart w:id="101" w:name="_Toc18329"/>
      <w:bookmarkStart w:id="102" w:name="_Toc141703885"/>
      <w:bookmarkStart w:id="103" w:name="_Toc4741"/>
      <w:bookmarkStart w:id="104" w:name="_Toc26986"/>
      <w:bookmarkStart w:id="105" w:name="_Toc79154669"/>
      <w:bookmarkStart w:id="106" w:name="_Toc18526"/>
      <w:bookmarkStart w:id="107" w:name="_Toc7848"/>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6B980C77">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242D9C9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05D48DA6">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1C3DA631">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BAB0DAC">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5F87DBD6">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2AB2F04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580017C2">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4D00391B">
      <w:pPr>
        <w:pStyle w:val="2"/>
        <w:spacing w:before="0" w:after="0" w:line="360" w:lineRule="auto"/>
        <w:jc w:val="center"/>
        <w:rPr>
          <w:rFonts w:ascii="Times New Roman"/>
          <w:sz w:val="30"/>
        </w:rPr>
      </w:pPr>
      <w:bookmarkStart w:id="109" w:name="_Toc1427"/>
      <w:bookmarkStart w:id="110" w:name="_Toc4003"/>
      <w:bookmarkStart w:id="111" w:name="_Toc7920"/>
      <w:bookmarkStart w:id="112" w:name="_Toc123051452"/>
      <w:bookmarkStart w:id="113" w:name="_Toc79154670"/>
      <w:bookmarkStart w:id="114" w:name="_Toc79392606"/>
      <w:bookmarkStart w:id="115" w:name="_Toc123112234"/>
      <w:bookmarkStart w:id="116" w:name="_Toc176189759"/>
      <w:bookmarkStart w:id="117" w:name="_Toc139991736"/>
      <w:bookmarkStart w:id="118" w:name="_Toc74065743"/>
      <w:bookmarkStart w:id="119" w:name="_Toc1270"/>
      <w:bookmarkStart w:id="120" w:name="_Toc20733"/>
      <w:bookmarkStart w:id="121" w:name="_Toc141703886"/>
      <w:bookmarkStart w:id="122" w:name="_Toc17244"/>
      <w:bookmarkStart w:id="123" w:name="_Toc23261"/>
      <w:bookmarkStart w:id="124" w:name="_Toc23822"/>
      <w:bookmarkStart w:id="125" w:name="_Toc610"/>
      <w:bookmarkStart w:id="126" w:name="_Toc10463"/>
      <w:bookmarkStart w:id="127" w:name="_Toc98560352"/>
      <w:bookmarkStart w:id="128" w:name="_Toc123102453"/>
      <w:bookmarkStart w:id="129" w:name="_Toc48649707"/>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4F447CFB">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7E11867D">
      <w:pPr>
        <w:pStyle w:val="14"/>
        <w:spacing w:line="360" w:lineRule="auto"/>
        <w:ind w:firstLine="361" w:firstLineChars="200"/>
        <w:rPr>
          <w:rFonts w:hAnsi="宋体"/>
          <w:b/>
          <w:bCs/>
          <w:sz w:val="18"/>
          <w:szCs w:val="18"/>
        </w:rPr>
      </w:pPr>
      <w:r>
        <w:rPr>
          <w:rFonts w:hint="eastAsia" w:hAnsi="宋体"/>
          <w:b/>
          <w:bCs/>
          <w:sz w:val="18"/>
          <w:szCs w:val="18"/>
        </w:rPr>
        <w:t>（一）估值目的</w:t>
      </w:r>
    </w:p>
    <w:p w14:paraId="41AE0EFB">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7486895C">
      <w:pPr>
        <w:pStyle w:val="14"/>
        <w:spacing w:line="360" w:lineRule="auto"/>
        <w:ind w:firstLine="361" w:firstLineChars="200"/>
        <w:rPr>
          <w:rFonts w:hAnsi="宋体"/>
          <w:b/>
          <w:bCs/>
          <w:sz w:val="18"/>
          <w:szCs w:val="18"/>
        </w:rPr>
      </w:pPr>
      <w:r>
        <w:rPr>
          <w:rFonts w:hint="eastAsia" w:hAnsi="宋体"/>
          <w:b/>
          <w:bCs/>
          <w:sz w:val="18"/>
          <w:szCs w:val="18"/>
        </w:rPr>
        <w:t>（二）估值频率</w:t>
      </w:r>
    </w:p>
    <w:p w14:paraId="619837F3">
      <w:pPr>
        <w:pStyle w:val="14"/>
        <w:spacing w:line="360" w:lineRule="auto"/>
        <w:ind w:firstLine="450" w:firstLineChars="250"/>
        <w:rPr>
          <w:sz w:val="18"/>
          <w:szCs w:val="18"/>
        </w:rPr>
      </w:pPr>
      <w:r>
        <w:rPr>
          <w:rFonts w:hint="eastAsia" w:hAnsi="宋体"/>
          <w:sz w:val="18"/>
          <w:szCs w:val="18"/>
        </w:rPr>
        <w:t>本产品存续期间，每【周】进行一次估值。如遇产品到期日、季度末、半年度末、年度末等时间节点管理人将增加估值日。</w:t>
      </w:r>
    </w:p>
    <w:p w14:paraId="623B2979">
      <w:pPr>
        <w:pStyle w:val="14"/>
        <w:spacing w:line="360" w:lineRule="auto"/>
        <w:ind w:firstLine="452" w:firstLineChars="250"/>
        <w:rPr>
          <w:rFonts w:hAnsi="宋体"/>
          <w:b/>
          <w:bCs/>
          <w:sz w:val="18"/>
          <w:szCs w:val="18"/>
        </w:rPr>
      </w:pPr>
      <w:r>
        <w:rPr>
          <w:rFonts w:hint="eastAsia" w:hAnsi="宋体"/>
          <w:b/>
          <w:bCs/>
          <w:sz w:val="18"/>
          <w:szCs w:val="18"/>
        </w:rPr>
        <w:t>（三）估值对象</w:t>
      </w:r>
    </w:p>
    <w:p w14:paraId="67682CC9">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383A481F">
      <w:pPr>
        <w:pStyle w:val="14"/>
        <w:spacing w:line="360" w:lineRule="auto"/>
        <w:ind w:firstLine="452" w:firstLineChars="250"/>
        <w:rPr>
          <w:rFonts w:hAnsi="宋体"/>
          <w:b/>
          <w:bCs/>
          <w:sz w:val="18"/>
          <w:szCs w:val="18"/>
        </w:rPr>
      </w:pPr>
      <w:r>
        <w:rPr>
          <w:rFonts w:hint="eastAsia" w:hAnsi="宋体"/>
          <w:b/>
          <w:bCs/>
          <w:sz w:val="18"/>
          <w:szCs w:val="18"/>
        </w:rPr>
        <w:t>（四）估值方法</w:t>
      </w:r>
    </w:p>
    <w:p w14:paraId="4B220CD3">
      <w:pPr>
        <w:pStyle w:val="14"/>
        <w:spacing w:line="360" w:lineRule="auto"/>
        <w:ind w:firstLine="360" w:firstLineChars="200"/>
        <w:rPr>
          <w:rFonts w:hAnsi="宋体"/>
          <w:bCs/>
          <w:sz w:val="18"/>
          <w:szCs w:val="18"/>
        </w:rPr>
      </w:pPr>
      <w:r>
        <w:rPr>
          <w:rFonts w:hAnsi="宋体"/>
          <w:bCs/>
          <w:sz w:val="18"/>
          <w:szCs w:val="18"/>
        </w:rPr>
        <w:t>1.标准化债权类资产估值</w:t>
      </w:r>
    </w:p>
    <w:p w14:paraId="57ED9D61">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2B939CAD">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05F36A75">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0EE9EFC7">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12C6086E">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21C6E5A6">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51FF7C9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187C54F2">
      <w:pPr>
        <w:pStyle w:val="14"/>
        <w:spacing w:line="360" w:lineRule="auto"/>
        <w:ind w:firstLine="360" w:firstLineChars="200"/>
        <w:rPr>
          <w:rFonts w:hAnsi="宋体"/>
          <w:sz w:val="18"/>
          <w:szCs w:val="18"/>
        </w:rPr>
      </w:pPr>
      <w:r>
        <w:rPr>
          <w:rFonts w:hAnsi="宋体"/>
          <w:bCs/>
          <w:sz w:val="18"/>
          <w:szCs w:val="18"/>
        </w:rPr>
        <w:t>3.非标准化债权类资产</w:t>
      </w:r>
    </w:p>
    <w:p w14:paraId="7E3BA059">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3A3F5512">
      <w:pPr>
        <w:pStyle w:val="14"/>
        <w:spacing w:line="360" w:lineRule="auto"/>
        <w:ind w:firstLine="360" w:firstLineChars="200"/>
        <w:rPr>
          <w:rFonts w:hAnsi="宋体"/>
          <w:bCs/>
          <w:sz w:val="18"/>
          <w:szCs w:val="18"/>
        </w:rPr>
      </w:pPr>
      <w:r>
        <w:rPr>
          <w:rFonts w:hAnsi="宋体"/>
          <w:bCs/>
          <w:sz w:val="18"/>
          <w:szCs w:val="18"/>
        </w:rPr>
        <w:t>4.上市公司股票估值</w:t>
      </w:r>
    </w:p>
    <w:p w14:paraId="44C25242">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2AB35FE3">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365BF73B">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39A761CD">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692CE321">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284D34C8">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71BB0983">
      <w:pPr>
        <w:pStyle w:val="14"/>
        <w:spacing w:line="360" w:lineRule="auto"/>
        <w:ind w:firstLine="360" w:firstLineChars="200"/>
        <w:rPr>
          <w:rFonts w:hAnsi="宋体"/>
          <w:bCs/>
          <w:sz w:val="18"/>
          <w:szCs w:val="18"/>
        </w:rPr>
      </w:pPr>
      <w:r>
        <w:rPr>
          <w:rFonts w:hAnsi="宋体"/>
          <w:bCs/>
          <w:sz w:val="18"/>
          <w:szCs w:val="18"/>
        </w:rPr>
        <w:t>5.未上市公司股权</w:t>
      </w:r>
    </w:p>
    <w:p w14:paraId="29B6F7DC">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4ACE6FFC">
      <w:pPr>
        <w:pStyle w:val="14"/>
        <w:spacing w:line="360" w:lineRule="auto"/>
        <w:ind w:firstLine="360" w:firstLineChars="200"/>
        <w:rPr>
          <w:rFonts w:hAnsi="宋体"/>
          <w:bCs/>
          <w:sz w:val="18"/>
          <w:szCs w:val="18"/>
        </w:rPr>
      </w:pPr>
      <w:r>
        <w:rPr>
          <w:rFonts w:hAnsi="宋体"/>
          <w:bCs/>
          <w:sz w:val="18"/>
          <w:szCs w:val="18"/>
        </w:rPr>
        <w:t>6.优先股</w:t>
      </w:r>
    </w:p>
    <w:p w14:paraId="4507D5E7">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7133BEDF">
      <w:pPr>
        <w:pStyle w:val="14"/>
        <w:spacing w:line="360" w:lineRule="auto"/>
        <w:ind w:firstLine="360" w:firstLineChars="200"/>
        <w:rPr>
          <w:rFonts w:hAnsi="宋体"/>
          <w:bCs/>
          <w:sz w:val="18"/>
          <w:szCs w:val="18"/>
        </w:rPr>
      </w:pPr>
      <w:r>
        <w:rPr>
          <w:rFonts w:hAnsi="宋体"/>
          <w:bCs/>
          <w:sz w:val="18"/>
          <w:szCs w:val="18"/>
        </w:rPr>
        <w:t>7.证券投资基金估值</w:t>
      </w:r>
    </w:p>
    <w:p w14:paraId="184F3162">
      <w:pPr>
        <w:pStyle w:val="14"/>
        <w:spacing w:line="360" w:lineRule="auto"/>
        <w:ind w:firstLine="360" w:firstLineChars="200"/>
        <w:rPr>
          <w:rFonts w:hAnsi="宋体"/>
          <w:sz w:val="18"/>
          <w:szCs w:val="18"/>
        </w:rPr>
      </w:pPr>
      <w:r>
        <w:rPr>
          <w:rFonts w:hint="eastAsia" w:hAnsi="宋体"/>
          <w:sz w:val="18"/>
          <w:szCs w:val="18"/>
        </w:rPr>
        <w:t>（1）非上市基金估值</w:t>
      </w:r>
    </w:p>
    <w:p w14:paraId="510A505B">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77AF4CF1">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27188A80">
      <w:pPr>
        <w:pStyle w:val="14"/>
        <w:spacing w:line="360" w:lineRule="auto"/>
        <w:ind w:firstLine="360" w:firstLineChars="200"/>
        <w:rPr>
          <w:rFonts w:hAnsi="宋体"/>
          <w:sz w:val="18"/>
          <w:szCs w:val="18"/>
        </w:rPr>
      </w:pPr>
      <w:r>
        <w:rPr>
          <w:rFonts w:hint="eastAsia" w:hAnsi="宋体"/>
          <w:sz w:val="18"/>
          <w:szCs w:val="18"/>
        </w:rPr>
        <w:t>（2）上市基金估值</w:t>
      </w:r>
    </w:p>
    <w:p w14:paraId="716832EF">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090D6073">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29A84ACD">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16358EAE">
      <w:pPr>
        <w:pStyle w:val="14"/>
        <w:spacing w:line="360" w:lineRule="auto"/>
        <w:ind w:firstLine="360" w:firstLineChars="200"/>
        <w:rPr>
          <w:rFonts w:hAnsi="宋体"/>
          <w:bCs/>
          <w:sz w:val="18"/>
          <w:szCs w:val="18"/>
        </w:rPr>
      </w:pPr>
      <w:r>
        <w:rPr>
          <w:rFonts w:hAnsi="宋体"/>
          <w:bCs/>
          <w:sz w:val="18"/>
          <w:szCs w:val="18"/>
        </w:rPr>
        <w:t>8.其他资产管理产品的估值</w:t>
      </w:r>
    </w:p>
    <w:p w14:paraId="6FD90791">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029B3840">
      <w:pPr>
        <w:pStyle w:val="14"/>
        <w:spacing w:line="360" w:lineRule="auto"/>
        <w:ind w:firstLine="360" w:firstLineChars="200"/>
        <w:rPr>
          <w:rFonts w:hAnsi="宋体"/>
          <w:bCs/>
          <w:sz w:val="18"/>
          <w:szCs w:val="18"/>
        </w:rPr>
      </w:pPr>
      <w:r>
        <w:rPr>
          <w:rFonts w:hAnsi="宋体"/>
          <w:bCs/>
          <w:sz w:val="18"/>
          <w:szCs w:val="18"/>
        </w:rPr>
        <w:t>9.衍生金融工具估值</w:t>
      </w:r>
    </w:p>
    <w:p w14:paraId="7FBE5A88">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203A4977">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1A0BD8FB">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755312DC">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6DA00E5C">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388E1187">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67821171">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4FEEF613">
      <w:pPr>
        <w:pStyle w:val="14"/>
        <w:spacing w:line="360" w:lineRule="auto"/>
        <w:ind w:firstLine="361" w:firstLineChars="200"/>
        <w:rPr>
          <w:rFonts w:hAnsi="宋体"/>
          <w:b/>
          <w:bCs/>
          <w:sz w:val="18"/>
          <w:szCs w:val="18"/>
        </w:rPr>
      </w:pPr>
      <w:r>
        <w:rPr>
          <w:rFonts w:hint="eastAsia" w:hAnsi="宋体"/>
          <w:b/>
          <w:bCs/>
          <w:sz w:val="18"/>
          <w:szCs w:val="18"/>
        </w:rPr>
        <w:t>（五）估值程序</w:t>
      </w:r>
    </w:p>
    <w:p w14:paraId="700D80B3">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7D9CDE56">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2F75A7CC">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395DD7C5">
      <w:pPr>
        <w:pStyle w:val="14"/>
        <w:spacing w:line="360" w:lineRule="auto"/>
        <w:ind w:firstLine="361" w:firstLineChars="200"/>
        <w:rPr>
          <w:rFonts w:hAnsi="宋体"/>
          <w:b/>
          <w:bCs/>
          <w:sz w:val="18"/>
          <w:szCs w:val="18"/>
        </w:rPr>
      </w:pPr>
      <w:r>
        <w:rPr>
          <w:rFonts w:hint="eastAsia" w:hAnsi="宋体"/>
          <w:b/>
          <w:bCs/>
          <w:sz w:val="18"/>
          <w:szCs w:val="18"/>
        </w:rPr>
        <w:t>（六）估值主体</w:t>
      </w:r>
    </w:p>
    <w:p w14:paraId="61FA0408">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CC0C8E4">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73FCEF9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075E40FE">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3ABF76FE">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2431D6BF">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64F1B74F">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3DFC2A6E">
      <w:pPr>
        <w:widowControl/>
        <w:spacing w:line="360" w:lineRule="auto"/>
        <w:jc w:val="left"/>
        <w:rPr>
          <w:rFonts w:ascii="宋体" w:hAnsi="宋体"/>
          <w:kern w:val="0"/>
          <w:sz w:val="18"/>
          <w:szCs w:val="18"/>
        </w:rPr>
      </w:pPr>
      <w:r>
        <w:rPr>
          <w:rFonts w:hAnsi="宋体"/>
          <w:sz w:val="18"/>
          <w:szCs w:val="18"/>
        </w:rPr>
        <w:br w:type="page"/>
      </w:r>
    </w:p>
    <w:p w14:paraId="1D730143">
      <w:pPr>
        <w:pStyle w:val="2"/>
        <w:spacing w:before="0" w:after="0" w:line="360" w:lineRule="auto"/>
        <w:ind w:left="60" w:firstLine="10"/>
        <w:jc w:val="center"/>
        <w:rPr>
          <w:rFonts w:ascii="Times New Roman"/>
          <w:sz w:val="30"/>
        </w:rPr>
      </w:pPr>
      <w:bookmarkStart w:id="130" w:name="_Hlt70481650"/>
      <w:bookmarkEnd w:id="130"/>
      <w:bookmarkStart w:id="131" w:name="_Toc31653"/>
      <w:bookmarkStart w:id="132" w:name="_Toc6405"/>
      <w:bookmarkStart w:id="133" w:name="_Toc141703887"/>
      <w:bookmarkStart w:id="134" w:name="_Toc29251"/>
      <w:bookmarkStart w:id="135" w:name="_Toc139991737"/>
      <w:bookmarkStart w:id="136" w:name="_Toc3601"/>
      <w:bookmarkStart w:id="137" w:name="_Toc74065744"/>
      <w:bookmarkStart w:id="138" w:name="_Toc15143"/>
      <w:bookmarkStart w:id="139" w:name="_Toc14835"/>
      <w:bookmarkStart w:id="140" w:name="_Toc123102454"/>
      <w:bookmarkStart w:id="141" w:name="_Toc123112235"/>
      <w:bookmarkStart w:id="142" w:name="_Toc98560353"/>
      <w:bookmarkStart w:id="143" w:name="_Toc31644"/>
      <w:bookmarkStart w:id="144" w:name="_Toc176189760"/>
      <w:bookmarkStart w:id="145" w:name="_Toc79154671"/>
      <w:bookmarkStart w:id="146" w:name="_Toc123051453"/>
      <w:bookmarkStart w:id="147" w:name="_Toc12245"/>
      <w:bookmarkStart w:id="148" w:name="_Toc31235"/>
      <w:bookmarkStart w:id="149" w:name="_Toc26207"/>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79392580"/>
      <w:bookmarkStart w:id="153" w:name="_Toc523711668"/>
      <w:bookmarkStart w:id="154" w:name="_Toc57530239"/>
    </w:p>
    <w:p w14:paraId="448E4BD1">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794ECF59">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76573AB4">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40F33D72">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644C8854">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6BF0A6B6">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5CA7936D">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2284A32B">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469EF222">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4892FEFC">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3F917599">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3E79596D">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0E80C39E">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18B9E7AB">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3DE88E1B">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52C64680">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78B5B1C9">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3E129979">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0B09584A">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084EA3BE">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11030"/>
      <w:bookmarkStart w:id="158" w:name="_Toc176189761"/>
      <w:bookmarkStart w:id="159" w:name="_Toc79154672"/>
      <w:bookmarkStart w:id="160" w:name="_Toc10650"/>
      <w:bookmarkStart w:id="161" w:name="_Toc141703888"/>
      <w:bookmarkStart w:id="162" w:name="_Toc25783"/>
      <w:bookmarkStart w:id="163" w:name="_Toc9706"/>
      <w:bookmarkStart w:id="164" w:name="_Toc18567"/>
      <w:bookmarkStart w:id="165" w:name="_Toc7058"/>
      <w:bookmarkStart w:id="166" w:name="_Toc74065745"/>
      <w:bookmarkStart w:id="167" w:name="_Toc4559"/>
      <w:bookmarkStart w:id="168" w:name="_Toc3321"/>
      <w:bookmarkStart w:id="169" w:name="_Toc6447"/>
      <w:bookmarkStart w:id="170" w:name="_Toc79392583"/>
      <w:bookmarkStart w:id="171" w:name="_Toc123051454"/>
      <w:bookmarkStart w:id="172" w:name="_Toc98560354"/>
      <w:bookmarkStart w:id="173" w:name="_Toc3771"/>
      <w:bookmarkStart w:id="174" w:name="_Toc123112236"/>
      <w:bookmarkStart w:id="175" w:name="_Toc139991738"/>
      <w:bookmarkStart w:id="176" w:name="_Toc123102455"/>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31CD061F">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259ECEC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68832F7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179D99F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4F32AC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7F7534A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3E32471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5F5F78B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252E2F1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0EA8CAD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5EEAC5C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B3DFA5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21309FD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23652397">
      <w:pPr>
        <w:pStyle w:val="14"/>
        <w:spacing w:line="360" w:lineRule="auto"/>
        <w:ind w:firstLine="360" w:firstLineChars="200"/>
        <w:rPr>
          <w:rFonts w:hint="eastAsia" w:ascii="黑体" w:hAnsi="黑体" w:eastAsia="黑体" w:cs="黑体"/>
          <w:kern w:val="0"/>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 </w:t>
      </w:r>
    </w:p>
    <w:p w14:paraId="201C3D45">
      <w:pPr>
        <w:pStyle w:val="14"/>
        <w:spacing w:line="360" w:lineRule="auto"/>
        <w:ind w:firstLine="360" w:firstLineChars="200"/>
        <w:rPr>
          <w:rFonts w:hint="eastAsia" w:ascii="黑体" w:hAnsi="黑体" w:eastAsia="黑体" w:cs="黑体"/>
          <w:kern w:val="0"/>
          <w:sz w:val="18"/>
          <w:szCs w:val="18"/>
        </w:rPr>
      </w:pPr>
    </w:p>
    <w:p w14:paraId="6A4DB04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650CC60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460E468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33B4E12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5DC936B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75C055A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5510F97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14A2CEE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636A475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0C71642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3DA4453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20D9D9A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7ADBDD6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32C74AA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5378CC4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076CF06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19FD173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1E3B1EF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14:paraId="2E78EDF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2EB61D2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3F5D3CB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7117AA6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14:paraId="082E228C">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14:paraId="3FE11416">
      <w:pPr>
        <w:widowControl/>
        <w:spacing w:line="360" w:lineRule="auto"/>
        <w:ind w:firstLine="361" w:firstLineChars="200"/>
        <w:jc w:val="left"/>
        <w:rPr>
          <w:rFonts w:hint="eastAsia" w:ascii="黑体" w:hAnsi="黑体" w:eastAsia="黑体" w:cs="黑体"/>
          <w:b/>
          <w:bCs/>
          <w:sz w:val="18"/>
          <w:szCs w:val="18"/>
        </w:rPr>
      </w:pPr>
    </w:p>
    <w:p w14:paraId="1C2ACA9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50BB48C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46AC64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0DC08CE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5CDD2BA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157A741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7165BD1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6AD9107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4109209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0DA1196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314A40BC">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590F59E7">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2F462454">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7150CFA7">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7EBDC21">
      <w:pPr>
        <w:pStyle w:val="2"/>
        <w:spacing w:line="360" w:lineRule="auto"/>
        <w:jc w:val="center"/>
      </w:pPr>
      <w:bookmarkStart w:id="177" w:name="_Toc1745"/>
      <w:bookmarkStart w:id="178" w:name="_Toc3963"/>
      <w:r>
        <w:br w:type="page"/>
      </w:r>
      <w:bookmarkStart w:id="179" w:name="_Toc176189762"/>
      <w:bookmarkStart w:id="180" w:name="_Toc725"/>
      <w:bookmarkStart w:id="181" w:name="_Toc123112237"/>
      <w:bookmarkStart w:id="182" w:name="_Toc123051455"/>
      <w:bookmarkStart w:id="183" w:name="_Toc79154673"/>
      <w:bookmarkStart w:id="184" w:name="_Toc139991739"/>
      <w:bookmarkStart w:id="185" w:name="_Toc16164"/>
      <w:bookmarkStart w:id="186" w:name="_Toc123102456"/>
      <w:bookmarkStart w:id="187" w:name="_Toc74065746"/>
      <w:bookmarkStart w:id="188" w:name="_Toc31821"/>
      <w:bookmarkStart w:id="189" w:name="_Toc18206"/>
      <w:bookmarkStart w:id="190" w:name="_Toc21735"/>
      <w:bookmarkStart w:id="191" w:name="_Toc10398"/>
      <w:bookmarkStart w:id="192" w:name="_Toc98560355"/>
      <w:bookmarkStart w:id="193" w:name="_Toc3080"/>
      <w:bookmarkStart w:id="194" w:name="_Toc141703889"/>
      <w:bookmarkStart w:id="195" w:name="_Toc3572"/>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7E7A13F9">
      <w:pPr>
        <w:spacing w:line="360" w:lineRule="auto"/>
        <w:ind w:firstLine="361" w:firstLineChars="200"/>
        <w:rPr>
          <w:rFonts w:asciiTheme="majorEastAsia" w:hAnsiTheme="majorEastAsia" w:eastAsiaTheme="majorEastAsia"/>
          <w:b/>
          <w:bCs/>
          <w:sz w:val="18"/>
          <w:szCs w:val="18"/>
        </w:rPr>
      </w:pPr>
      <w:bookmarkStart w:id="196" w:name="_Toc57530252"/>
      <w:bookmarkStart w:id="197" w:name="_Toc15118245"/>
      <w:bookmarkStart w:id="198" w:name="_Toc79392593"/>
      <w:r>
        <w:rPr>
          <w:rFonts w:hint="eastAsia" w:asciiTheme="majorEastAsia" w:hAnsiTheme="majorEastAsia" w:eastAsiaTheme="majorEastAsia"/>
          <w:b/>
          <w:bCs/>
          <w:sz w:val="18"/>
          <w:szCs w:val="18"/>
        </w:rPr>
        <w:t>（一）理财产品的终止</w:t>
      </w:r>
    </w:p>
    <w:p w14:paraId="3452E6FD">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43583AC0">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1BC1C3F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36B5920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6BA9F85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32A3885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0DE5294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22070A9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2EE265F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62AC057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7D85015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0715EFE7">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098D7007">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1FC5FA24">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10A4E015">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7FBE6814">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180E51BD">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4225D72F">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54B85E93">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0842E660">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7AE5D6D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04E9D1E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7AEEB0E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03B84BD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688697C5">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1B2EDDEA">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4CD5804E">
      <w:pPr>
        <w:pStyle w:val="2"/>
        <w:spacing w:before="0" w:after="0" w:line="360" w:lineRule="auto"/>
        <w:jc w:val="center"/>
        <w:rPr>
          <w:rFonts w:ascii="Times New Roman"/>
          <w:sz w:val="30"/>
        </w:rPr>
      </w:pPr>
      <w:r>
        <w:rPr>
          <w:rFonts w:ascii="Times New Roman"/>
          <w:b w:val="0"/>
          <w:bCs w:val="0"/>
          <w:kern w:val="2"/>
        </w:rPr>
        <w:br w:type="page"/>
      </w:r>
      <w:bookmarkStart w:id="199" w:name="_Toc123112238"/>
      <w:bookmarkStart w:id="200" w:name="_Toc21237"/>
      <w:bookmarkStart w:id="201" w:name="_Toc32092"/>
      <w:bookmarkStart w:id="202" w:name="_Toc17198"/>
      <w:bookmarkStart w:id="203" w:name="_Toc739"/>
      <w:bookmarkStart w:id="204" w:name="_Toc123102457"/>
      <w:bookmarkStart w:id="205" w:name="_Toc79392622"/>
      <w:bookmarkStart w:id="206" w:name="_Toc17920"/>
      <w:bookmarkStart w:id="207" w:name="_Toc79154674"/>
      <w:bookmarkStart w:id="208" w:name="_Toc8791"/>
      <w:bookmarkStart w:id="209" w:name="_Toc98560356"/>
      <w:bookmarkStart w:id="210" w:name="_Toc3329"/>
      <w:bookmarkStart w:id="211" w:name="_Toc141703890"/>
      <w:bookmarkStart w:id="212" w:name="_Toc32584"/>
      <w:bookmarkStart w:id="213" w:name="_Toc48649708"/>
      <w:bookmarkStart w:id="214" w:name="_Toc176189763"/>
      <w:bookmarkStart w:id="215" w:name="_Toc29408"/>
      <w:bookmarkStart w:id="216" w:name="_Toc5170"/>
      <w:bookmarkStart w:id="217" w:name="_Toc74065747"/>
      <w:bookmarkStart w:id="218" w:name="_Toc123051456"/>
      <w:bookmarkStart w:id="219" w:name="_Toc139991740"/>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5EFC9283">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4F109EB1">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1B3B22C1">
      <w:pPr>
        <w:spacing w:line="360" w:lineRule="auto"/>
        <w:ind w:firstLine="361"/>
        <w:rPr>
          <w:rFonts w:ascii="宋体" w:hAnsi="宋体"/>
          <w:b/>
          <w:bCs/>
          <w:sz w:val="18"/>
          <w:szCs w:val="18"/>
        </w:rPr>
      </w:pPr>
      <w:r>
        <w:rPr>
          <w:rFonts w:hint="eastAsia" w:ascii="宋体" w:hAnsi="宋体"/>
          <w:b/>
          <w:bCs/>
          <w:sz w:val="18"/>
          <w:szCs w:val="18"/>
        </w:rPr>
        <w:t>（二）信息披露的渠道</w:t>
      </w:r>
    </w:p>
    <w:p w14:paraId="7BDBBA94">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778309E3">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2DAC6C63">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5C68636B">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1D0200E7">
      <w:pPr>
        <w:spacing w:line="360" w:lineRule="auto"/>
        <w:ind w:firstLine="361"/>
        <w:rPr>
          <w:rFonts w:ascii="宋体" w:hAnsi="宋体"/>
          <w:b/>
          <w:bCs/>
          <w:sz w:val="18"/>
          <w:szCs w:val="18"/>
        </w:rPr>
      </w:pPr>
      <w:r>
        <w:rPr>
          <w:rFonts w:hint="eastAsia" w:ascii="宋体" w:hAnsi="宋体"/>
          <w:b/>
          <w:bCs/>
          <w:sz w:val="18"/>
          <w:szCs w:val="18"/>
        </w:rPr>
        <w:t>（三）信息披露的内容</w:t>
      </w:r>
    </w:p>
    <w:p w14:paraId="2C1B76C7">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4FB1EB2E">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68613CC4">
      <w:pPr>
        <w:spacing w:line="360" w:lineRule="auto"/>
        <w:ind w:firstLine="360"/>
        <w:rPr>
          <w:rFonts w:ascii="宋体" w:hAnsi="宋体"/>
          <w:bCs/>
          <w:sz w:val="18"/>
          <w:szCs w:val="18"/>
        </w:rPr>
      </w:pPr>
      <w:r>
        <w:rPr>
          <w:rFonts w:ascii="宋体" w:hAnsi="宋体"/>
          <w:bCs/>
          <w:sz w:val="18"/>
          <w:szCs w:val="18"/>
        </w:rPr>
        <w:t>1.产品成立公告</w:t>
      </w:r>
    </w:p>
    <w:p w14:paraId="161FF10F">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65703C70">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4F803289">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638FEBB4">
      <w:pPr>
        <w:spacing w:line="360" w:lineRule="auto"/>
        <w:ind w:firstLine="360"/>
        <w:rPr>
          <w:rFonts w:ascii="宋体" w:hAnsi="宋体"/>
          <w:bCs/>
          <w:sz w:val="18"/>
          <w:szCs w:val="18"/>
        </w:rPr>
      </w:pPr>
      <w:r>
        <w:rPr>
          <w:rFonts w:ascii="宋体" w:hAnsi="宋体"/>
          <w:bCs/>
          <w:sz w:val="18"/>
          <w:szCs w:val="18"/>
        </w:rPr>
        <w:t>3.定期报告</w:t>
      </w:r>
    </w:p>
    <w:p w14:paraId="0AA2A885">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33E903EA">
      <w:pPr>
        <w:spacing w:line="360" w:lineRule="auto"/>
        <w:ind w:firstLine="360"/>
        <w:rPr>
          <w:rFonts w:ascii="宋体" w:hAnsi="宋体"/>
          <w:bCs/>
          <w:sz w:val="18"/>
          <w:szCs w:val="18"/>
        </w:rPr>
      </w:pPr>
      <w:r>
        <w:rPr>
          <w:rFonts w:ascii="宋体" w:hAnsi="宋体"/>
          <w:bCs/>
          <w:sz w:val="18"/>
          <w:szCs w:val="18"/>
        </w:rPr>
        <w:t>4.到期公告</w:t>
      </w:r>
    </w:p>
    <w:p w14:paraId="0F8AEB6D">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51F9F96F">
      <w:pPr>
        <w:spacing w:line="360" w:lineRule="auto"/>
        <w:ind w:firstLine="360"/>
        <w:rPr>
          <w:rFonts w:ascii="宋体" w:hAnsi="宋体"/>
          <w:bCs/>
          <w:sz w:val="18"/>
          <w:szCs w:val="18"/>
        </w:rPr>
      </w:pPr>
      <w:r>
        <w:rPr>
          <w:rFonts w:ascii="宋体" w:hAnsi="宋体"/>
          <w:bCs/>
          <w:sz w:val="18"/>
          <w:szCs w:val="18"/>
        </w:rPr>
        <w:t>5.估值日公告</w:t>
      </w:r>
    </w:p>
    <w:p w14:paraId="6B8291F9">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62FE55FF">
      <w:pPr>
        <w:spacing w:line="360" w:lineRule="auto"/>
        <w:ind w:firstLine="360"/>
        <w:rPr>
          <w:rFonts w:ascii="宋体" w:hAnsi="宋体"/>
          <w:bCs/>
          <w:sz w:val="18"/>
          <w:szCs w:val="18"/>
        </w:rPr>
      </w:pPr>
      <w:r>
        <w:rPr>
          <w:rFonts w:ascii="宋体" w:hAnsi="宋体"/>
          <w:bCs/>
          <w:sz w:val="18"/>
          <w:szCs w:val="18"/>
        </w:rPr>
        <w:t>6.临时公告</w:t>
      </w:r>
    </w:p>
    <w:p w14:paraId="472514EE">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0E363FD1">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45273D12">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2D4AEBE9">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44928104">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23FDEEC4">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49B5FCDC">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67FC9072">
      <w:pPr>
        <w:widowControl/>
        <w:spacing w:line="360" w:lineRule="auto"/>
        <w:jc w:val="left"/>
        <w:rPr>
          <w:bCs/>
          <w:sz w:val="24"/>
        </w:rPr>
      </w:pPr>
      <w:r>
        <w:rPr>
          <w:bCs/>
          <w:sz w:val="24"/>
        </w:rPr>
        <w:br w:type="page"/>
      </w:r>
    </w:p>
    <w:p w14:paraId="5D11AF92">
      <w:pPr>
        <w:pStyle w:val="2"/>
        <w:spacing w:before="0" w:after="0" w:line="360" w:lineRule="auto"/>
        <w:jc w:val="center"/>
        <w:rPr>
          <w:rFonts w:ascii="Times New Roman"/>
          <w:b w:val="0"/>
          <w:sz w:val="30"/>
        </w:rPr>
      </w:pPr>
      <w:bookmarkStart w:id="220" w:name="_Toc176189764"/>
      <w:bookmarkStart w:id="221"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07C2C43A">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032F74B6">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14:paraId="60E55FED">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14:paraId="4821D14F">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14:paraId="60287106">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328E136">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14:paraId="5BECFADF">
      <w:pPr>
        <w:spacing w:line="360" w:lineRule="auto"/>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4178F3D5">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20302878">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3984484B">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1F04B7D6">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C16AAF1">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291DF43B">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F57B32C">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4CE26362">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D5145FC">
      <w:pPr>
        <w:spacing w:line="360" w:lineRule="auto"/>
        <w:ind w:firstLine="360" w:firstLineChars="200"/>
        <w:rPr>
          <w:rFonts w:ascii="宋体" w:hAnsi="宋体"/>
          <w:sz w:val="18"/>
          <w:szCs w:val="18"/>
        </w:rPr>
      </w:pPr>
      <w:r>
        <w:rPr>
          <w:rFonts w:hint="eastAsia" w:ascii="宋体" w:hAnsi="宋体"/>
          <w:sz w:val="18"/>
          <w:szCs w:val="18"/>
        </w:rPr>
        <w:t>4.流动性风险</w:t>
      </w:r>
    </w:p>
    <w:p w14:paraId="260BC3C8">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D9D53DA">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547D3133">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203D228E">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42140F18">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036A3835">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1CD4C1EE">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2B27762">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737FEEEC">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3D30B09B">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2A146D40">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71857F66">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5A450099">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4C0556CF">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2F8A5AE2">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7C21666A">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2493799A">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55CE6463">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481DD49C">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74AFA5AD">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004C3359">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0D5DCD66">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7649B9B5">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0F2331B6">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43DE469A">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452BB0CF">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3291AAC1">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D7E8F24">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3AE67617">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27FB34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67CEF5DC">
            <w:pPr>
              <w:spacing w:line="280" w:lineRule="atLeast"/>
              <w:ind w:firstLine="422"/>
              <w:jc w:val="center"/>
              <w:rPr>
                <w:rFonts w:ascii="宋体" w:hAnsi="宋体" w:cs="Arial"/>
                <w:b/>
                <w:szCs w:val="21"/>
              </w:rPr>
            </w:pPr>
            <w:r>
              <w:rPr>
                <w:rFonts w:hint="eastAsia" w:ascii="宋体" w:hAnsi="宋体" w:cs="Arial"/>
                <w:b/>
                <w:szCs w:val="21"/>
              </w:rPr>
              <w:t>投资者确认栏</w:t>
            </w:r>
          </w:p>
          <w:p w14:paraId="77EFD6E8">
            <w:pPr>
              <w:spacing w:line="360" w:lineRule="auto"/>
              <w:ind w:firstLine="361"/>
              <w:rPr>
                <w:b/>
                <w:sz w:val="18"/>
                <w:szCs w:val="18"/>
              </w:rPr>
            </w:pPr>
          </w:p>
        </w:tc>
      </w:tr>
      <w:tr w14:paraId="28E55B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76C687CB">
            <w:pPr>
              <w:spacing w:line="360" w:lineRule="auto"/>
              <w:jc w:val="left"/>
              <w:rPr>
                <w:b/>
                <w:sz w:val="18"/>
                <w:szCs w:val="18"/>
              </w:rPr>
            </w:pPr>
            <w:r>
              <w:rPr>
                <w:rFonts w:hint="eastAsia"/>
                <w:b/>
                <w:sz w:val="18"/>
                <w:szCs w:val="18"/>
              </w:rPr>
              <w:t>个人投资者适用</w:t>
            </w:r>
          </w:p>
        </w:tc>
        <w:tc>
          <w:tcPr>
            <w:tcW w:w="7371" w:type="dxa"/>
          </w:tcPr>
          <w:p w14:paraId="3C3B9B45">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7CA88A01">
            <w:pPr>
              <w:spacing w:line="360" w:lineRule="auto"/>
              <w:ind w:firstLine="361"/>
              <w:jc w:val="left"/>
              <w:rPr>
                <w:b/>
                <w:sz w:val="18"/>
                <w:szCs w:val="18"/>
              </w:rPr>
            </w:pPr>
          </w:p>
          <w:p w14:paraId="6C9678E4">
            <w:pPr>
              <w:spacing w:line="360" w:lineRule="auto"/>
              <w:ind w:firstLine="360"/>
              <w:jc w:val="left"/>
              <w:rPr>
                <w:sz w:val="18"/>
                <w:szCs w:val="18"/>
              </w:rPr>
            </w:pPr>
            <w:r>
              <w:rPr>
                <w:rFonts w:hint="eastAsia"/>
                <w:sz w:val="18"/>
                <w:szCs w:val="18"/>
              </w:rPr>
              <w:t>日期：</w:t>
            </w:r>
          </w:p>
        </w:tc>
      </w:tr>
      <w:tr w14:paraId="17AE56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3797A5F3">
            <w:pPr>
              <w:spacing w:line="360" w:lineRule="auto"/>
              <w:jc w:val="left"/>
              <w:rPr>
                <w:b/>
                <w:sz w:val="18"/>
                <w:szCs w:val="18"/>
              </w:rPr>
            </w:pPr>
            <w:r>
              <w:rPr>
                <w:rFonts w:hint="eastAsia"/>
                <w:b/>
                <w:sz w:val="18"/>
                <w:szCs w:val="18"/>
              </w:rPr>
              <w:t>机构投资者适用</w:t>
            </w:r>
          </w:p>
        </w:tc>
        <w:tc>
          <w:tcPr>
            <w:tcW w:w="7371" w:type="dxa"/>
          </w:tcPr>
          <w:p w14:paraId="551859EB">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22041931">
            <w:pPr>
              <w:tabs>
                <w:tab w:val="left" w:pos="5609"/>
              </w:tabs>
              <w:spacing w:line="360" w:lineRule="auto"/>
              <w:ind w:firstLine="360"/>
              <w:jc w:val="left"/>
              <w:rPr>
                <w:rFonts w:cs="Arial"/>
                <w:sz w:val="18"/>
                <w:szCs w:val="18"/>
              </w:rPr>
            </w:pPr>
            <w:r>
              <w:rPr>
                <w:rFonts w:cs="Arial"/>
                <w:sz w:val="18"/>
                <w:szCs w:val="18"/>
              </w:rPr>
              <w:tab/>
            </w:r>
          </w:p>
          <w:p w14:paraId="0C4CB98D">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76D0F32F">
            <w:pPr>
              <w:spacing w:line="360" w:lineRule="auto"/>
              <w:ind w:firstLine="360"/>
              <w:jc w:val="left"/>
              <w:rPr>
                <w:sz w:val="18"/>
                <w:szCs w:val="18"/>
              </w:rPr>
            </w:pPr>
            <w:r>
              <w:rPr>
                <w:rFonts w:hint="eastAsia"/>
                <w:sz w:val="18"/>
                <w:szCs w:val="18"/>
              </w:rPr>
              <w:t>日期：</w:t>
            </w:r>
          </w:p>
        </w:tc>
      </w:tr>
    </w:tbl>
    <w:p w14:paraId="692430AC">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50262CCC">
      <w:pPr>
        <w:pStyle w:val="14"/>
        <w:spacing w:line="360" w:lineRule="auto"/>
        <w:rPr>
          <w:rFonts w:hAnsi="宋体"/>
          <w:sz w:val="18"/>
          <w:szCs w:val="18"/>
        </w:rPr>
      </w:pPr>
    </w:p>
    <w:p w14:paraId="6E4C6ADA">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38064726"/>
    <w:p w14:paraId="3CDCC4AC">
      <w:pPr>
        <w:widowControl/>
        <w:spacing w:before="156"/>
        <w:jc w:val="center"/>
        <w:rPr>
          <w:rFonts w:ascii="黑体" w:hAnsi="黑体" w:eastAsia="黑体"/>
          <w:b/>
          <w:sz w:val="28"/>
          <w:szCs w:val="28"/>
        </w:rPr>
      </w:pPr>
      <w:r>
        <w:rPr>
          <w:rFonts w:hint="eastAsia" w:ascii="黑体" w:hAnsi="黑体" w:eastAsia="黑体"/>
          <w:b/>
          <w:sz w:val="28"/>
          <w:szCs w:val="28"/>
        </w:rPr>
        <w:t>兴银理财【稳利安盈封闭式】理财产品</w:t>
      </w:r>
    </w:p>
    <w:p w14:paraId="71EDF6B4">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1C97D42B">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7AF46A50">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5625439E">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2F2E7E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0CBEB9B0">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0CB2DA35">
            <w:pPr>
              <w:pStyle w:val="4"/>
              <w:spacing w:line="320" w:lineRule="exact"/>
              <w:rPr>
                <w:rFonts w:ascii="宋体" w:hAnsi="宋体"/>
                <w:b/>
                <w:bCs/>
                <w:sz w:val="28"/>
                <w:szCs w:val="28"/>
              </w:rPr>
            </w:pPr>
          </w:p>
        </w:tc>
      </w:tr>
      <w:tr w14:paraId="345904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2AC67B9E">
            <w:pPr>
              <w:pStyle w:val="4"/>
              <w:spacing w:line="320" w:lineRule="exact"/>
              <w:rPr>
                <w:rFonts w:ascii="宋体" w:hAnsi="宋体"/>
                <w:b/>
                <w:bCs/>
                <w:sz w:val="28"/>
                <w:szCs w:val="28"/>
              </w:rPr>
            </w:pPr>
          </w:p>
        </w:tc>
      </w:tr>
      <w:tr w14:paraId="42B988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2944DD4">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22D209C4">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20B94851">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34CBEE23">
            <w:pPr>
              <w:spacing w:line="320" w:lineRule="exact"/>
              <w:jc w:val="left"/>
              <w:rPr>
                <w:rFonts w:ascii="宋体" w:hAnsi="宋体"/>
                <w:bCs/>
                <w:sz w:val="18"/>
                <w:szCs w:val="18"/>
              </w:rPr>
            </w:pPr>
          </w:p>
        </w:tc>
      </w:tr>
      <w:tr w14:paraId="16AD8A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A504A6A">
            <w:pPr>
              <w:spacing w:line="320" w:lineRule="exact"/>
              <w:jc w:val="left"/>
              <w:rPr>
                <w:rFonts w:ascii="宋体" w:hAnsi="宋体"/>
                <w:b/>
                <w:bCs/>
                <w:sz w:val="18"/>
                <w:szCs w:val="18"/>
              </w:rPr>
            </w:pPr>
          </w:p>
        </w:tc>
        <w:tc>
          <w:tcPr>
            <w:tcW w:w="635" w:type="dxa"/>
            <w:vMerge w:val="continue"/>
            <w:shd w:val="solid" w:color="FFFFFF" w:fill="FFFFFF"/>
            <w:vAlign w:val="center"/>
          </w:tcPr>
          <w:p w14:paraId="6130238D">
            <w:pPr>
              <w:spacing w:line="320" w:lineRule="exact"/>
              <w:jc w:val="left"/>
              <w:rPr>
                <w:rFonts w:ascii="宋体" w:hAnsi="宋体"/>
                <w:bCs/>
                <w:sz w:val="18"/>
                <w:szCs w:val="18"/>
              </w:rPr>
            </w:pPr>
          </w:p>
        </w:tc>
        <w:tc>
          <w:tcPr>
            <w:tcW w:w="1085" w:type="dxa"/>
            <w:shd w:val="solid" w:color="FFFFFF" w:fill="FFFFFF"/>
            <w:vAlign w:val="center"/>
          </w:tcPr>
          <w:p w14:paraId="551E45AA">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5ACEB915">
            <w:pPr>
              <w:spacing w:line="320" w:lineRule="exact"/>
              <w:jc w:val="left"/>
              <w:rPr>
                <w:rFonts w:ascii="宋体" w:hAnsi="宋体"/>
                <w:bCs/>
                <w:sz w:val="18"/>
                <w:szCs w:val="18"/>
              </w:rPr>
            </w:pPr>
          </w:p>
        </w:tc>
        <w:tc>
          <w:tcPr>
            <w:tcW w:w="1234" w:type="dxa"/>
            <w:shd w:val="solid" w:color="FFFFFF" w:fill="FFFFFF"/>
            <w:vAlign w:val="center"/>
          </w:tcPr>
          <w:p w14:paraId="058CDC5E">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1A003332">
            <w:pPr>
              <w:spacing w:line="320" w:lineRule="exact"/>
              <w:jc w:val="left"/>
              <w:rPr>
                <w:rFonts w:ascii="宋体" w:hAnsi="宋体"/>
                <w:bCs/>
                <w:sz w:val="18"/>
                <w:szCs w:val="18"/>
              </w:rPr>
            </w:pPr>
          </w:p>
        </w:tc>
      </w:tr>
      <w:tr w14:paraId="7145D9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6071181">
            <w:pPr>
              <w:spacing w:line="320" w:lineRule="exact"/>
              <w:jc w:val="left"/>
              <w:rPr>
                <w:rFonts w:ascii="宋体" w:hAnsi="宋体"/>
                <w:b/>
                <w:bCs/>
                <w:sz w:val="18"/>
                <w:szCs w:val="18"/>
              </w:rPr>
            </w:pPr>
          </w:p>
        </w:tc>
        <w:tc>
          <w:tcPr>
            <w:tcW w:w="635" w:type="dxa"/>
            <w:vMerge w:val="continue"/>
            <w:shd w:val="solid" w:color="FFFFFF" w:fill="FFFFFF"/>
            <w:vAlign w:val="center"/>
          </w:tcPr>
          <w:p w14:paraId="19116F14">
            <w:pPr>
              <w:spacing w:line="320" w:lineRule="exact"/>
              <w:jc w:val="left"/>
              <w:rPr>
                <w:rFonts w:ascii="宋体" w:hAnsi="宋体"/>
                <w:bCs/>
                <w:sz w:val="18"/>
                <w:szCs w:val="18"/>
              </w:rPr>
            </w:pPr>
          </w:p>
        </w:tc>
        <w:tc>
          <w:tcPr>
            <w:tcW w:w="1085" w:type="dxa"/>
            <w:shd w:val="solid" w:color="FFFFFF" w:fill="FFFFFF"/>
            <w:vAlign w:val="center"/>
          </w:tcPr>
          <w:p w14:paraId="13008F3E">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7EC94FAD">
            <w:pPr>
              <w:spacing w:line="320" w:lineRule="exact"/>
              <w:jc w:val="left"/>
              <w:rPr>
                <w:rFonts w:ascii="宋体" w:hAnsi="宋体"/>
                <w:bCs/>
                <w:sz w:val="18"/>
                <w:szCs w:val="18"/>
              </w:rPr>
            </w:pPr>
          </w:p>
        </w:tc>
        <w:tc>
          <w:tcPr>
            <w:tcW w:w="1234" w:type="dxa"/>
            <w:shd w:val="solid" w:color="FFFFFF" w:fill="FFFFFF"/>
            <w:vAlign w:val="center"/>
          </w:tcPr>
          <w:p w14:paraId="299555CF">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08D6E363">
            <w:pPr>
              <w:spacing w:line="320" w:lineRule="exact"/>
              <w:jc w:val="left"/>
              <w:rPr>
                <w:rFonts w:ascii="宋体" w:hAnsi="宋体"/>
                <w:bCs/>
                <w:sz w:val="18"/>
                <w:szCs w:val="18"/>
              </w:rPr>
            </w:pPr>
          </w:p>
        </w:tc>
      </w:tr>
      <w:tr w14:paraId="6303D2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5843734">
            <w:pPr>
              <w:spacing w:line="320" w:lineRule="exact"/>
              <w:jc w:val="left"/>
              <w:rPr>
                <w:rFonts w:ascii="宋体" w:hAnsi="宋体"/>
                <w:b/>
                <w:bCs/>
                <w:sz w:val="18"/>
                <w:szCs w:val="18"/>
              </w:rPr>
            </w:pPr>
          </w:p>
        </w:tc>
        <w:tc>
          <w:tcPr>
            <w:tcW w:w="635" w:type="dxa"/>
            <w:vMerge w:val="continue"/>
            <w:shd w:val="solid" w:color="FFFFFF" w:fill="FFFFFF"/>
            <w:vAlign w:val="center"/>
          </w:tcPr>
          <w:p w14:paraId="2D9A8006">
            <w:pPr>
              <w:spacing w:line="320" w:lineRule="exact"/>
              <w:jc w:val="left"/>
              <w:rPr>
                <w:rFonts w:ascii="宋体" w:hAnsi="宋体"/>
                <w:bCs/>
                <w:sz w:val="18"/>
                <w:szCs w:val="18"/>
              </w:rPr>
            </w:pPr>
          </w:p>
        </w:tc>
        <w:tc>
          <w:tcPr>
            <w:tcW w:w="1085" w:type="dxa"/>
            <w:shd w:val="solid" w:color="FFFFFF" w:fill="FFFFFF"/>
            <w:vAlign w:val="center"/>
          </w:tcPr>
          <w:p w14:paraId="569640DF">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34C7B286">
            <w:pPr>
              <w:spacing w:line="320" w:lineRule="exact"/>
              <w:jc w:val="left"/>
              <w:rPr>
                <w:rFonts w:ascii="宋体" w:hAnsi="宋体"/>
                <w:bCs/>
                <w:sz w:val="18"/>
                <w:szCs w:val="18"/>
              </w:rPr>
            </w:pPr>
          </w:p>
        </w:tc>
      </w:tr>
      <w:tr w14:paraId="0480AB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353CBF9">
            <w:pPr>
              <w:spacing w:line="320" w:lineRule="exact"/>
              <w:jc w:val="left"/>
              <w:rPr>
                <w:rFonts w:ascii="宋体" w:hAnsi="宋体"/>
                <w:b/>
                <w:bCs/>
                <w:sz w:val="18"/>
                <w:szCs w:val="18"/>
              </w:rPr>
            </w:pPr>
          </w:p>
        </w:tc>
        <w:tc>
          <w:tcPr>
            <w:tcW w:w="635" w:type="dxa"/>
            <w:vMerge w:val="continue"/>
            <w:shd w:val="solid" w:color="FFFFFF" w:fill="FFFFFF"/>
            <w:vAlign w:val="center"/>
          </w:tcPr>
          <w:p w14:paraId="2257F8E0">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1EAEBD77">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608568FA">
            <w:pPr>
              <w:spacing w:line="320" w:lineRule="exact"/>
              <w:jc w:val="left"/>
              <w:rPr>
                <w:rFonts w:ascii="宋体" w:hAnsi="宋体"/>
                <w:bCs/>
                <w:sz w:val="18"/>
                <w:szCs w:val="18"/>
              </w:rPr>
            </w:pPr>
          </w:p>
        </w:tc>
      </w:tr>
      <w:tr w14:paraId="0F2EA2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0C900CE">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055D1EC6">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2A6FE00">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93C8C9D">
            <w:pPr>
              <w:spacing w:line="320" w:lineRule="exact"/>
              <w:jc w:val="left"/>
              <w:rPr>
                <w:rFonts w:ascii="宋体" w:hAnsi="宋体"/>
                <w:bCs/>
                <w:sz w:val="18"/>
                <w:szCs w:val="18"/>
              </w:rPr>
            </w:pPr>
          </w:p>
        </w:tc>
      </w:tr>
      <w:tr w14:paraId="1B7D69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B654396">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378FB38C">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E55978A">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DDE3EF">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C501437">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16626B">
            <w:pPr>
              <w:spacing w:line="320" w:lineRule="exact"/>
              <w:jc w:val="left"/>
              <w:rPr>
                <w:rFonts w:ascii="宋体" w:hAnsi="宋体"/>
                <w:bCs/>
                <w:sz w:val="18"/>
                <w:szCs w:val="18"/>
              </w:rPr>
            </w:pPr>
          </w:p>
        </w:tc>
      </w:tr>
      <w:tr w14:paraId="085BA9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7A05DFA">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3BEC999D">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0FEBA40">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14D2858">
            <w:pPr>
              <w:spacing w:line="320" w:lineRule="exact"/>
              <w:jc w:val="left"/>
              <w:rPr>
                <w:rFonts w:ascii="宋体" w:hAnsi="宋体"/>
                <w:bCs/>
                <w:sz w:val="18"/>
                <w:szCs w:val="18"/>
              </w:rPr>
            </w:pPr>
          </w:p>
        </w:tc>
      </w:tr>
      <w:tr w14:paraId="7296DF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4F000A7">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37FE279C">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91EA0A4">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DE01F7">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049D63">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4010AF">
            <w:pPr>
              <w:spacing w:line="320" w:lineRule="exact"/>
              <w:jc w:val="left"/>
              <w:rPr>
                <w:rFonts w:ascii="宋体" w:hAnsi="宋体"/>
                <w:bCs/>
                <w:sz w:val="18"/>
                <w:szCs w:val="18"/>
              </w:rPr>
            </w:pPr>
          </w:p>
        </w:tc>
      </w:tr>
      <w:tr w14:paraId="4B2D96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FBC385F">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19EDFA42">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26E2113">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10BE600">
            <w:pPr>
              <w:spacing w:line="320" w:lineRule="exact"/>
              <w:jc w:val="left"/>
              <w:rPr>
                <w:rFonts w:ascii="宋体" w:hAnsi="宋体"/>
                <w:bCs/>
                <w:sz w:val="18"/>
                <w:szCs w:val="18"/>
              </w:rPr>
            </w:pPr>
          </w:p>
        </w:tc>
      </w:tr>
      <w:tr w14:paraId="238AA0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3E80DAA9">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8F4C845">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5BE19F6">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F52E494">
            <w:pPr>
              <w:spacing w:line="320" w:lineRule="exact"/>
              <w:jc w:val="left"/>
              <w:rPr>
                <w:rFonts w:ascii="宋体" w:hAnsi="宋体"/>
                <w:bCs/>
                <w:sz w:val="18"/>
                <w:szCs w:val="18"/>
              </w:rPr>
            </w:pPr>
          </w:p>
        </w:tc>
      </w:tr>
      <w:tr w14:paraId="458C2F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DC1F57B">
            <w:pPr>
              <w:pStyle w:val="4"/>
              <w:pBdr>
                <w:bottom w:val="none" w:color="auto" w:sz="0" w:space="0"/>
              </w:pBdr>
              <w:spacing w:line="320" w:lineRule="exact"/>
              <w:rPr>
                <w:rFonts w:ascii="宋体" w:hAnsi="宋体"/>
                <w:b/>
                <w:bCs/>
                <w:sz w:val="28"/>
                <w:szCs w:val="28"/>
              </w:rPr>
            </w:pPr>
          </w:p>
        </w:tc>
      </w:tr>
      <w:tr w14:paraId="1538F8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2CF87932">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6604A61A">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3C487EA4">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0FF92C3E">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1BFE77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5E0FEA51">
            <w:pPr>
              <w:spacing w:line="320" w:lineRule="exact"/>
              <w:jc w:val="left"/>
              <w:rPr>
                <w:rFonts w:ascii="宋体" w:hAnsi="宋体"/>
                <w:b/>
                <w:bCs/>
                <w:sz w:val="18"/>
                <w:szCs w:val="18"/>
              </w:rPr>
            </w:pPr>
          </w:p>
        </w:tc>
        <w:tc>
          <w:tcPr>
            <w:tcW w:w="1720" w:type="dxa"/>
            <w:gridSpan w:val="2"/>
            <w:shd w:val="solid" w:color="FFFFFF" w:fill="FFFFFF"/>
            <w:vAlign w:val="center"/>
          </w:tcPr>
          <w:p w14:paraId="7BE6316A">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019B27F0">
            <w:pPr>
              <w:spacing w:line="320" w:lineRule="exact"/>
              <w:jc w:val="left"/>
              <w:rPr>
                <w:rFonts w:ascii="宋体" w:hAnsi="宋体"/>
                <w:bCs/>
                <w:sz w:val="18"/>
                <w:szCs w:val="18"/>
              </w:rPr>
            </w:pPr>
            <w:r>
              <w:rPr>
                <w:rFonts w:hint="eastAsia" w:ascii="宋体" w:hAnsi="宋体"/>
                <w:bCs/>
                <w:sz w:val="18"/>
                <w:szCs w:val="18"/>
              </w:rPr>
              <w:t>【</w:t>
            </w:r>
            <w:r>
              <w:rPr>
                <w:rFonts w:hint="eastAsia" w:ascii="宋体" w:hAnsi="宋体"/>
                <w:bCs/>
                <w:sz w:val="18"/>
                <w:szCs w:val="18"/>
                <w:lang w:val="en-US" w:eastAsia="zh-CN"/>
              </w:rPr>
              <w:t>沧州银行股份有限公司</w:t>
            </w:r>
            <w:r>
              <w:rPr>
                <w:rFonts w:hint="eastAsia" w:ascii="宋体" w:hAnsi="宋体"/>
                <w:bCs/>
                <w:sz w:val="18"/>
                <w:szCs w:val="18"/>
              </w:rPr>
              <w:t>】</w:t>
            </w:r>
          </w:p>
        </w:tc>
      </w:tr>
      <w:tr w14:paraId="1CE2FE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2B79345D">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5222F846">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0407E138">
            <w:pPr>
              <w:pStyle w:val="14"/>
              <w:jc w:val="both"/>
            </w:pP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val="en-US" w:eastAsia="zh-CN"/>
              </w:rPr>
              <w:t>沧州银行</w:t>
            </w:r>
            <w:r>
              <w:rPr>
                <w:rFonts w:hint="eastAsia" w:asciiTheme="majorEastAsia" w:hAnsiTheme="majorEastAsia" w:eastAsiaTheme="majorEastAsia"/>
                <w:bCs/>
                <w:sz w:val="18"/>
                <w:szCs w:val="18"/>
              </w:rPr>
              <w:t>】</w:t>
            </w:r>
          </w:p>
        </w:tc>
      </w:tr>
      <w:tr w14:paraId="5C1FED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28BC74A7">
            <w:pPr>
              <w:spacing w:line="320" w:lineRule="exact"/>
              <w:jc w:val="left"/>
              <w:rPr>
                <w:rFonts w:ascii="宋体" w:hAnsi="宋体"/>
                <w:bCs/>
                <w:sz w:val="18"/>
                <w:szCs w:val="18"/>
              </w:rPr>
            </w:pPr>
          </w:p>
        </w:tc>
      </w:tr>
      <w:tr w14:paraId="408A33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367A0624">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001D3C91">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454079EC">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4953742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5AF8958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7389C053">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0E976F2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14BE048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32A8D57B">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5A6E948E">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1A54CCFF">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3BA570F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5F681C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57EBF0A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77FE1736">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5BA3F08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00C2C2E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1FD710D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48F42E5A">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04B53CD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6634BF7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7B15589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6E8D0A25">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4FFED200">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6BF79AE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04D3C05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041BEE5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2E5CBBC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2D83306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013E905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54FC285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2F5A2245">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3D53A31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643F85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DD96C1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6B61627F">
      <w:pPr>
        <w:widowControl/>
        <w:spacing w:line="360" w:lineRule="auto"/>
        <w:jc w:val="left"/>
        <w:rPr>
          <w:rFonts w:ascii="宋体" w:hAnsi="宋体" w:cs="仿宋_GB2312"/>
          <w:kern w:val="0"/>
          <w:sz w:val="18"/>
          <w:szCs w:val="18"/>
        </w:rPr>
      </w:pPr>
    </w:p>
    <w:p w14:paraId="5532CB50">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09082D5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58F4B69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777E21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06F9A7D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5662F98A">
      <w:pPr>
        <w:widowControl/>
        <w:spacing w:line="360" w:lineRule="auto"/>
        <w:jc w:val="left"/>
        <w:rPr>
          <w:rFonts w:ascii="宋体" w:hAnsi="宋体" w:cs="仿宋_GB2312"/>
          <w:kern w:val="0"/>
          <w:sz w:val="18"/>
          <w:szCs w:val="18"/>
        </w:rPr>
      </w:pPr>
    </w:p>
    <w:p w14:paraId="2C4A88E8">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02ED813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0BFA0F0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1C48B2DE">
      <w:pPr>
        <w:widowControl/>
        <w:spacing w:line="360" w:lineRule="auto"/>
        <w:jc w:val="left"/>
        <w:rPr>
          <w:rFonts w:ascii="宋体" w:hAnsi="宋体" w:cs="仿宋_GB2312"/>
          <w:kern w:val="0"/>
          <w:sz w:val="18"/>
          <w:szCs w:val="18"/>
        </w:rPr>
      </w:pPr>
    </w:p>
    <w:p w14:paraId="6EEF2664">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403ADD7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270570C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5BE8FA0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11A25F1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4351964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6E1B48D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5AA24D4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6DDFFB3D">
      <w:pPr>
        <w:widowControl/>
        <w:spacing w:line="360" w:lineRule="auto"/>
        <w:jc w:val="left"/>
        <w:rPr>
          <w:rFonts w:ascii="宋体" w:hAnsi="宋体" w:cs="仿宋_GB2312"/>
          <w:b/>
          <w:kern w:val="0"/>
          <w:sz w:val="18"/>
          <w:szCs w:val="18"/>
        </w:rPr>
      </w:pPr>
    </w:p>
    <w:p w14:paraId="7C24CBD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65882E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20CCD771">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236EB34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74E02207">
      <w:pPr>
        <w:widowControl/>
        <w:jc w:val="left"/>
        <w:rPr>
          <w:rFonts w:ascii="宋体" w:hAnsi="宋体" w:cs="仿宋_GB2312"/>
          <w:b/>
          <w:kern w:val="0"/>
          <w:sz w:val="18"/>
          <w:szCs w:val="18"/>
        </w:rPr>
      </w:pPr>
      <w:r>
        <w:rPr>
          <w:rFonts w:ascii="宋体" w:hAnsi="宋体" w:cs="仿宋_GB2312"/>
          <w:b/>
          <w:kern w:val="0"/>
          <w:sz w:val="18"/>
          <w:szCs w:val="18"/>
        </w:rPr>
        <w:br w:type="page"/>
      </w:r>
    </w:p>
    <w:p w14:paraId="40C51005">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017336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536AA224">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2C338B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72EF7DA">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02EF414F">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186DD9A2">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278A2528">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34799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337000D4">
            <w:pPr>
              <w:spacing w:line="360" w:lineRule="auto"/>
              <w:jc w:val="center"/>
              <w:rPr>
                <w:b/>
                <w:kern w:val="0"/>
                <w:sz w:val="18"/>
                <w:szCs w:val="18"/>
              </w:rPr>
            </w:pPr>
            <w:r>
              <w:rPr>
                <w:rFonts w:hint="eastAsia"/>
                <w:b/>
                <w:kern w:val="0"/>
                <w:sz w:val="18"/>
                <w:szCs w:val="18"/>
              </w:rPr>
              <w:t>甲方签署栏</w:t>
            </w:r>
          </w:p>
        </w:tc>
        <w:tc>
          <w:tcPr>
            <w:tcW w:w="851" w:type="dxa"/>
          </w:tcPr>
          <w:p w14:paraId="5564C4CF">
            <w:pPr>
              <w:spacing w:line="360" w:lineRule="auto"/>
              <w:rPr>
                <w:kern w:val="0"/>
                <w:sz w:val="18"/>
                <w:szCs w:val="18"/>
              </w:rPr>
            </w:pPr>
            <w:r>
              <w:rPr>
                <w:rFonts w:hint="eastAsia"/>
                <w:kern w:val="0"/>
                <w:sz w:val="18"/>
                <w:szCs w:val="18"/>
              </w:rPr>
              <w:t>个人投资者适用</w:t>
            </w:r>
          </w:p>
        </w:tc>
        <w:tc>
          <w:tcPr>
            <w:tcW w:w="6998" w:type="dxa"/>
          </w:tcPr>
          <w:p w14:paraId="572BF077">
            <w:pPr>
              <w:spacing w:line="360" w:lineRule="auto"/>
              <w:rPr>
                <w:kern w:val="0"/>
                <w:sz w:val="18"/>
                <w:szCs w:val="18"/>
              </w:rPr>
            </w:pPr>
            <w:r>
              <w:rPr>
                <w:rFonts w:hint="eastAsia"/>
                <w:kern w:val="0"/>
                <w:sz w:val="18"/>
                <w:szCs w:val="18"/>
              </w:rPr>
              <w:t>甲方（签名/线上确认）：</w:t>
            </w:r>
          </w:p>
          <w:p w14:paraId="4F679F80">
            <w:pPr>
              <w:spacing w:line="360" w:lineRule="auto"/>
              <w:rPr>
                <w:b/>
                <w:kern w:val="0"/>
                <w:sz w:val="18"/>
                <w:szCs w:val="18"/>
              </w:rPr>
            </w:pPr>
          </w:p>
          <w:p w14:paraId="6E300BD5">
            <w:pPr>
              <w:spacing w:line="360" w:lineRule="auto"/>
              <w:rPr>
                <w:b/>
                <w:kern w:val="0"/>
                <w:sz w:val="18"/>
                <w:szCs w:val="18"/>
              </w:rPr>
            </w:pPr>
            <w:r>
              <w:rPr>
                <w:rFonts w:hint="eastAsia"/>
                <w:kern w:val="0"/>
                <w:sz w:val="18"/>
                <w:szCs w:val="18"/>
              </w:rPr>
              <w:t>日期：</w:t>
            </w:r>
          </w:p>
        </w:tc>
      </w:tr>
      <w:tr w14:paraId="0A834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04485A23">
            <w:pPr>
              <w:spacing w:line="360" w:lineRule="auto"/>
              <w:rPr>
                <w:b/>
                <w:kern w:val="0"/>
                <w:sz w:val="18"/>
                <w:szCs w:val="18"/>
              </w:rPr>
            </w:pPr>
          </w:p>
        </w:tc>
        <w:tc>
          <w:tcPr>
            <w:tcW w:w="851" w:type="dxa"/>
          </w:tcPr>
          <w:p w14:paraId="69F7B4C2">
            <w:pPr>
              <w:spacing w:line="360" w:lineRule="auto"/>
              <w:rPr>
                <w:kern w:val="0"/>
                <w:sz w:val="18"/>
                <w:szCs w:val="18"/>
              </w:rPr>
            </w:pPr>
            <w:r>
              <w:rPr>
                <w:rFonts w:hint="eastAsia"/>
                <w:kern w:val="0"/>
                <w:sz w:val="18"/>
                <w:szCs w:val="18"/>
              </w:rPr>
              <w:t>机构投资者适用</w:t>
            </w:r>
          </w:p>
        </w:tc>
        <w:tc>
          <w:tcPr>
            <w:tcW w:w="6998" w:type="dxa"/>
          </w:tcPr>
          <w:p w14:paraId="3DA03001">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4CC724D8">
            <w:pPr>
              <w:spacing w:line="360" w:lineRule="auto"/>
              <w:rPr>
                <w:rFonts w:cs="Arial"/>
                <w:kern w:val="0"/>
                <w:sz w:val="18"/>
                <w:szCs w:val="18"/>
              </w:rPr>
            </w:pPr>
          </w:p>
          <w:p w14:paraId="5A59E454">
            <w:pPr>
              <w:spacing w:line="360" w:lineRule="auto"/>
              <w:rPr>
                <w:rFonts w:cs="Arial"/>
                <w:kern w:val="0"/>
                <w:sz w:val="18"/>
                <w:szCs w:val="18"/>
              </w:rPr>
            </w:pPr>
            <w:r>
              <w:rPr>
                <w:rFonts w:hint="eastAsia" w:cs="Arial"/>
                <w:kern w:val="0"/>
                <w:sz w:val="18"/>
                <w:szCs w:val="18"/>
              </w:rPr>
              <w:t>甲方法定代表人或授权代理人（签名/盖章/线上确认）：</w:t>
            </w:r>
          </w:p>
          <w:p w14:paraId="21EE1CC6">
            <w:pPr>
              <w:spacing w:line="360" w:lineRule="auto"/>
              <w:rPr>
                <w:kern w:val="0"/>
                <w:sz w:val="18"/>
                <w:szCs w:val="18"/>
              </w:rPr>
            </w:pPr>
            <w:r>
              <w:rPr>
                <w:rFonts w:hint="eastAsia"/>
                <w:kern w:val="0"/>
                <w:sz w:val="18"/>
                <w:szCs w:val="18"/>
              </w:rPr>
              <w:t>日期：</w:t>
            </w:r>
          </w:p>
        </w:tc>
      </w:tr>
      <w:tr w14:paraId="11BD64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1DDDCD88">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78C51BE9">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18AFDEC1">
            <w:pPr>
              <w:spacing w:line="360" w:lineRule="auto"/>
              <w:rPr>
                <w:b/>
                <w:kern w:val="0"/>
                <w:sz w:val="18"/>
                <w:szCs w:val="18"/>
              </w:rPr>
            </w:pPr>
          </w:p>
          <w:p w14:paraId="48791D6A">
            <w:pPr>
              <w:spacing w:line="360" w:lineRule="auto"/>
              <w:rPr>
                <w:kern w:val="0"/>
                <w:sz w:val="18"/>
                <w:szCs w:val="18"/>
              </w:rPr>
            </w:pPr>
            <w:r>
              <w:rPr>
                <w:rFonts w:hint="eastAsia"/>
                <w:kern w:val="0"/>
                <w:sz w:val="18"/>
                <w:szCs w:val="18"/>
              </w:rPr>
              <w:t>日期：</w:t>
            </w:r>
          </w:p>
        </w:tc>
      </w:tr>
    </w:tbl>
    <w:p w14:paraId="7DE58795">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3FB9C7A2"/>
    <w:p w14:paraId="414BC79F">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6FC02213">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w:t>
      </w:r>
      <w:r>
        <w:rPr>
          <w:rFonts w:ascii="黑体" w:hAnsi="黑体" w:eastAsia="黑体"/>
          <w:b/>
          <w:bCs/>
          <w:sz w:val="28"/>
          <w:szCs w:val="28"/>
        </w:rPr>
        <w:t>理财产品</w:t>
      </w:r>
    </w:p>
    <w:p w14:paraId="0396FDBF">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11536922">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04199AA3">
      <w:pPr>
        <w:rPr>
          <w:rFonts w:ascii="宋体" w:hAnsi="宋体" w:cs="仿宋_GB2312"/>
          <w:b/>
          <w:kern w:val="0"/>
          <w:sz w:val="18"/>
          <w:szCs w:val="18"/>
        </w:rPr>
      </w:pPr>
      <w:r>
        <w:rPr>
          <w:rFonts w:hint="eastAsia" w:ascii="宋体" w:hAnsi="宋体" w:cs="仿宋_GB2312"/>
          <w:b/>
          <w:kern w:val="0"/>
          <w:sz w:val="18"/>
          <w:szCs w:val="18"/>
        </w:rPr>
        <w:t>尊敬的投资者：</w:t>
      </w:r>
    </w:p>
    <w:p w14:paraId="165599D6">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2F2B90A9">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37CCA897">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66169470">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334ED2B3">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【兴银理财稳利安盈封闭式2026年461期固收类理财产品</w:t>
      </w:r>
      <w:r>
        <w:rPr>
          <w:rFonts w:hint="eastAsia" w:asciiTheme="majorEastAsia" w:hAnsiTheme="majorEastAsia" w:eastAsiaTheme="majorEastAsia"/>
          <w:bCs/>
          <w:kern w:val="0"/>
          <w:sz w:val="18"/>
          <w:szCs w:val="18"/>
        </w:rPr>
        <w:t>】</w:t>
      </w:r>
    </w:p>
    <w:p w14:paraId="32004C1E">
      <w:pPr>
        <w:ind w:firstLine="448" w:firstLineChars="249"/>
        <w:rPr>
          <w:rFonts w:ascii="宋体" w:hAnsi="宋体" w:cs="仿宋_GB2312"/>
          <w:kern w:val="0"/>
          <w:sz w:val="18"/>
          <w:szCs w:val="18"/>
        </w:rPr>
      </w:pPr>
      <w:r>
        <w:rPr>
          <w:rFonts w:ascii="宋体" w:hAnsi="宋体" w:eastAsia="宋体" w:cs="宋体"/>
          <w:sz w:val="18"/>
        </w:rPr>
        <w:t>销售名称：【稳利安盈2026年461期A】 (适用【A】类份额)</w:t>
      </w:r>
      <w:r>
        <w:rPr>
          <w:rFonts w:ascii="宋体" w:hAnsi="宋体" w:eastAsia="宋体" w:cs="宋体"/>
          <w:sz w:val="18"/>
        </w:rPr>
        <w:br w:type="textWrapping"/>
      </w:r>
      <w:r>
        <w:rPr>
          <w:rFonts w:ascii="宋体" w:hAnsi="宋体" w:eastAsia="宋体" w:cs="宋体"/>
          <w:sz w:val="18"/>
        </w:rPr>
        <w:t xml:space="preserve">     【稳利安盈2026年461期B】 (适用【B】类份额)</w:t>
      </w:r>
      <w:r>
        <w:rPr>
          <w:rFonts w:ascii="宋体" w:hAnsi="宋体" w:eastAsia="宋体" w:cs="宋体"/>
          <w:sz w:val="18"/>
        </w:rPr>
        <w:br w:type="textWrapping"/>
      </w:r>
      <w:r>
        <w:rPr>
          <w:rFonts w:ascii="宋体" w:hAnsi="宋体" w:eastAsia="宋体" w:cs="宋体"/>
          <w:sz w:val="18"/>
        </w:rPr>
        <w:t xml:space="preserve">     【稳利安盈2026年461期C】 (适用【C】类份额)</w:t>
      </w:r>
      <w:r>
        <w:rPr>
          <w:rFonts w:ascii="宋体" w:hAnsi="宋体" w:eastAsia="宋体" w:cs="宋体"/>
          <w:sz w:val="18"/>
        </w:rPr>
        <w:br w:type="textWrapping"/>
      </w:r>
      <w:r>
        <w:rPr>
          <w:rFonts w:ascii="宋体" w:hAnsi="宋体" w:eastAsia="宋体" w:cs="宋体"/>
          <w:sz w:val="18"/>
        </w:rPr>
        <w:t xml:space="preserve">     【稳利安盈2026年461期F】 (适用【F】类份额)</w:t>
      </w:r>
      <w:r>
        <w:rPr>
          <w:rFonts w:ascii="宋体" w:hAnsi="宋体" w:eastAsia="宋体" w:cs="宋体"/>
          <w:sz w:val="18"/>
        </w:rPr>
        <w:br w:type="textWrapping"/>
      </w:r>
      <w:r>
        <w:rPr>
          <w:rFonts w:ascii="宋体" w:hAnsi="宋体" w:eastAsia="宋体" w:cs="宋体"/>
          <w:sz w:val="18"/>
        </w:rPr>
        <w:t xml:space="preserve">     【稳利安盈2026年461期G】 (适用【G】类份额)</w:t>
      </w:r>
    </w:p>
    <w:p w14:paraId="0D40D72A">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Z7002025001985</w:t>
      </w:r>
      <w:r>
        <w:rPr>
          <w:rFonts w:ascii="宋体" w:hAnsi="宋体" w:cs="仿宋_GB2312"/>
          <w:kern w:val="0"/>
          <w:sz w:val="18"/>
          <w:szCs w:val="18"/>
        </w:rPr>
        <w:t>】</w:t>
      </w:r>
    </w:p>
    <w:p w14:paraId="2D128E9E">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4D6D5CA5">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7131A6F">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786FF573">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【■有固定期限:【159天】</w:t>
      </w:r>
    </w:p>
    <w:p w14:paraId="1FE5E12F">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7C09FAFC">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523F6AC9">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25102A0F">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5EEC0DAC">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45C3DEEA">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608C1800">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375DEE4B">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05F4B952">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p>
    <w:p w14:paraId="50185573">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 C2、■ C3、■ C4、■ C5】</w:t>
      </w:r>
    </w:p>
    <w:p w14:paraId="22050E34">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40FAA7C5">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4ADC91D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685EA60A">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721381DE">
      <w:pPr>
        <w:ind w:firstLine="360" w:firstLineChars="200"/>
        <w:rPr>
          <w:rFonts w:hint="eastAsia" w:ascii="宋体" w:hAnsi="宋体"/>
          <w:sz w:val="18"/>
          <w:szCs w:val="18"/>
        </w:rPr>
      </w:pPr>
      <w:r>
        <w:rPr>
          <w:rFonts w:hint="eastAsia" w:ascii="宋体" w:hAnsi="宋体"/>
          <w:sz w:val="18"/>
          <w:szCs w:val="18"/>
        </w:rPr>
        <w:t>【1.拟投资市场和资产的风险：</w:t>
      </w:r>
    </w:p>
    <w:p w14:paraId="73AB6FF1">
      <w:pPr>
        <w:ind w:firstLine="360" w:firstLineChars="200"/>
        <w:rPr>
          <w:rFonts w:hint="eastAsia" w:ascii="宋体" w:hAnsi="宋体"/>
          <w:sz w:val="18"/>
          <w:szCs w:val="18"/>
        </w:rPr>
      </w:pPr>
      <w:r>
        <w:rPr>
          <w:rFonts w:hint="eastAsia" w:ascii="宋体" w:hAnsi="宋体"/>
          <w:sz w:val="18"/>
          <w:szCs w:val="18"/>
        </w:rPr>
        <w:t>（1）投资债权类资产的风险</w:t>
      </w:r>
    </w:p>
    <w:p w14:paraId="014C1639">
      <w:pPr>
        <w:ind w:firstLine="360" w:firstLineChars="200"/>
        <w:rPr>
          <w:rFonts w:hint="eastAsia" w:ascii="宋体" w:hAnsi="宋体"/>
          <w:sz w:val="18"/>
          <w:szCs w:val="18"/>
        </w:rPr>
      </w:pPr>
      <w:r>
        <w:rPr>
          <w:rFonts w:hint="eastAsia" w:ascii="宋体" w:hAnsi="宋体"/>
          <w:sz w:val="18"/>
          <w:szCs w:val="18"/>
        </w:rPr>
        <w:t>1）投资标准化债权类资产的风险</w:t>
      </w:r>
    </w:p>
    <w:p w14:paraId="0C36011F">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586B1E2">
      <w:pPr>
        <w:ind w:firstLine="360" w:firstLineChars="200"/>
        <w:rPr>
          <w:rFonts w:hint="eastAsia" w:ascii="宋体" w:hAnsi="宋体"/>
          <w:sz w:val="18"/>
          <w:szCs w:val="18"/>
        </w:rPr>
      </w:pPr>
      <w:r>
        <w:rPr>
          <w:rFonts w:hint="eastAsia" w:ascii="宋体" w:hAnsi="宋体"/>
          <w:sz w:val="18"/>
          <w:szCs w:val="18"/>
        </w:rPr>
        <w:t>2）投资非标准化债权类资产的风险</w:t>
      </w:r>
    </w:p>
    <w:p w14:paraId="5B9AD6B0">
      <w:pPr>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37110DF5">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57EDA877">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7527A3CD">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404F60E3">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763EBC45">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7468D91A">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7C0351F">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38CB5EED">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5497DE91">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65ADC3DE">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5CCEB8E">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1B0AFF6D">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4776C458">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498C857E">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5FA9F2EC">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5BF50461">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1F2C9D4">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2FCCC5F6">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16FDF10D">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50A8A4FA">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1FEDFDCB">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205A2CFC">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74B0535E">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43BE1BA8">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69DD6D1D">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1D9ECEB8">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2A06AD97">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00B6AF18">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3A3CF8CA">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7B9526A3">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2DFC4BE7">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0369BC73">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00D1516">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641CBBB4">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0FC36F76">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1F89C7BD">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69AC105">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1E3CC6D9">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5C552BF6">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53D77DDA">
      <w:pPr>
        <w:ind w:left="540"/>
        <w:jc w:val="right"/>
        <w:rPr>
          <w:rFonts w:ascii="宋体" w:hAnsi="宋体"/>
          <w:sz w:val="18"/>
          <w:szCs w:val="18"/>
        </w:rPr>
      </w:pPr>
    </w:p>
    <w:p w14:paraId="0206CEF1">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26E1C6A0">
      <w:pPr>
        <w:wordWrap w:val="0"/>
        <w:ind w:left="540"/>
        <w:jc w:val="right"/>
        <w:rPr>
          <w:rFonts w:ascii="宋体" w:hAnsi="宋体"/>
          <w:sz w:val="18"/>
          <w:szCs w:val="18"/>
        </w:rPr>
      </w:pPr>
      <w:r>
        <w:rPr>
          <w:rFonts w:hint="eastAsia" w:ascii="宋体" w:hAnsi="宋体"/>
          <w:sz w:val="18"/>
          <w:szCs w:val="18"/>
        </w:rPr>
        <w:t>销售机构（【</w:t>
      </w:r>
      <w:r>
        <w:rPr>
          <w:rFonts w:hint="eastAsia" w:ascii="宋体" w:hAnsi="宋体"/>
          <w:sz w:val="18"/>
          <w:szCs w:val="18"/>
          <w:lang w:val="en-US" w:eastAsia="zh-CN"/>
        </w:rPr>
        <w:t>沧州银行股份有限公司</w:t>
      </w:r>
      <w:r>
        <w:rPr>
          <w:rFonts w:hint="eastAsia" w:ascii="宋体" w:hAnsi="宋体"/>
          <w:sz w:val="18"/>
          <w:szCs w:val="18"/>
        </w:rPr>
        <w:t>】）</w:t>
      </w:r>
    </w:p>
    <w:p w14:paraId="09D3D419">
      <w:pPr>
        <w:widowControl/>
        <w:jc w:val="left"/>
        <w:rPr>
          <w:rFonts w:ascii="宋体" w:hAnsi="宋体"/>
          <w:sz w:val="18"/>
          <w:szCs w:val="18"/>
        </w:rPr>
      </w:pPr>
      <w:r>
        <w:rPr>
          <w:rFonts w:ascii="宋体" w:hAnsi="宋体"/>
          <w:sz w:val="18"/>
          <w:szCs w:val="18"/>
        </w:rPr>
        <w:br w:type="page"/>
      </w:r>
    </w:p>
    <w:p w14:paraId="56B5BB8D">
      <w:pPr>
        <w:ind w:left="540"/>
        <w:jc w:val="right"/>
        <w:rPr>
          <w:rFonts w:ascii="宋体" w:hAnsi="宋体"/>
          <w:sz w:val="18"/>
          <w:szCs w:val="18"/>
        </w:rPr>
      </w:pPr>
    </w:p>
    <w:p w14:paraId="74D75DBE">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2E0CF3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79AB3405">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6F2A6B1">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4905B8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1560BEE2">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33F8341A">
            <w:pPr>
              <w:spacing w:line="280" w:lineRule="atLeast"/>
              <w:jc w:val="left"/>
              <w:rPr>
                <w:rFonts w:ascii="宋体" w:hAnsi="宋体" w:cs="Arial"/>
                <w:sz w:val="18"/>
                <w:szCs w:val="18"/>
              </w:rPr>
            </w:pPr>
          </w:p>
          <w:p w14:paraId="5BEAB814">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78B5E792">
            <w:pPr>
              <w:spacing w:line="280" w:lineRule="atLeast"/>
              <w:jc w:val="left"/>
              <w:rPr>
                <w:rFonts w:ascii="宋体" w:hAnsi="宋体" w:cs="Arial"/>
                <w:kern w:val="0"/>
                <w:sz w:val="18"/>
                <w:szCs w:val="18"/>
              </w:rPr>
            </w:pPr>
          </w:p>
          <w:p w14:paraId="5634EF2C">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61064619">
            <w:pPr>
              <w:spacing w:line="280" w:lineRule="atLeast"/>
              <w:jc w:val="left"/>
              <w:rPr>
                <w:rFonts w:ascii="宋体" w:hAnsi="宋体" w:cs="Arial"/>
                <w:kern w:val="0"/>
                <w:sz w:val="18"/>
                <w:szCs w:val="18"/>
              </w:rPr>
            </w:pPr>
          </w:p>
          <w:p w14:paraId="0224925A">
            <w:pPr>
              <w:spacing w:line="280" w:lineRule="atLeast"/>
              <w:jc w:val="left"/>
              <w:rPr>
                <w:kern w:val="0"/>
                <w:sz w:val="18"/>
                <w:szCs w:val="18"/>
                <w:u w:val="single"/>
              </w:rPr>
            </w:pPr>
            <w:r>
              <w:rPr>
                <w:rFonts w:hint="eastAsia" w:ascii="宋体" w:hAnsi="宋体" w:cs="Arial"/>
                <w:kern w:val="0"/>
                <w:sz w:val="18"/>
                <w:szCs w:val="18"/>
              </w:rPr>
              <w:t>请投资者在此抄录：</w:t>
            </w:r>
          </w:p>
          <w:p w14:paraId="1F5B7875">
            <w:pPr>
              <w:spacing w:line="280" w:lineRule="atLeast"/>
              <w:jc w:val="left"/>
              <w:rPr>
                <w:kern w:val="0"/>
                <w:sz w:val="18"/>
                <w:szCs w:val="18"/>
                <w:u w:val="single"/>
              </w:rPr>
            </w:pPr>
          </w:p>
          <w:p w14:paraId="7BEB0196">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2015F9B3">
            <w:pPr>
              <w:spacing w:line="280" w:lineRule="atLeast"/>
              <w:ind w:left="4200" w:firstLine="1080" w:firstLineChars="600"/>
              <w:jc w:val="left"/>
              <w:rPr>
                <w:rFonts w:ascii="宋体" w:hAnsi="宋体" w:cs="Arial"/>
                <w:kern w:val="0"/>
                <w:sz w:val="18"/>
                <w:szCs w:val="18"/>
              </w:rPr>
            </w:pPr>
          </w:p>
          <w:p w14:paraId="7597EA39">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B0BC4B4">
            <w:pPr>
              <w:spacing w:line="280" w:lineRule="atLeast"/>
              <w:ind w:left="4200" w:firstLine="1080" w:firstLineChars="600"/>
              <w:jc w:val="left"/>
              <w:rPr>
                <w:rFonts w:ascii="宋体" w:hAnsi="宋体" w:cs="Arial"/>
                <w:kern w:val="0"/>
                <w:sz w:val="18"/>
                <w:szCs w:val="18"/>
              </w:rPr>
            </w:pPr>
          </w:p>
          <w:p w14:paraId="6A1997BA">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3150489F">
            <w:pPr>
              <w:spacing w:line="280" w:lineRule="atLeast"/>
              <w:jc w:val="right"/>
              <w:rPr>
                <w:rFonts w:ascii="宋体" w:hAnsi="宋体"/>
                <w:kern w:val="0"/>
                <w:sz w:val="18"/>
                <w:szCs w:val="18"/>
              </w:rPr>
            </w:pPr>
          </w:p>
        </w:tc>
      </w:tr>
    </w:tbl>
    <w:p w14:paraId="0818076D">
      <w:pPr>
        <w:autoSpaceDE w:val="0"/>
        <w:autoSpaceDN w:val="0"/>
        <w:adjustRightInd w:val="0"/>
        <w:spacing w:line="360" w:lineRule="auto"/>
        <w:ind w:firstLine="420"/>
        <w:jc w:val="left"/>
        <w:rPr>
          <w:rFonts w:ascii="宋体" w:hAnsi="宋体"/>
          <w:sz w:val="24"/>
        </w:rPr>
      </w:pPr>
    </w:p>
    <w:p w14:paraId="0CEC8F00">
      <w:pPr>
        <w:rPr>
          <w:rFonts w:ascii="宋体" w:hAnsi="宋体" w:cs="Arial"/>
          <w:sz w:val="24"/>
        </w:rPr>
      </w:pPr>
    </w:p>
    <w:p w14:paraId="75809C2D">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45599E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42A34B76">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02540C26">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1D6E92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22EFA61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918EE5B">
            <w:pPr>
              <w:spacing w:line="280" w:lineRule="atLeast"/>
              <w:ind w:firstLine="360" w:firstLineChars="200"/>
              <w:jc w:val="left"/>
              <w:rPr>
                <w:rFonts w:ascii="宋体" w:hAnsi="宋体" w:cs="Arial"/>
                <w:kern w:val="0"/>
                <w:sz w:val="18"/>
                <w:szCs w:val="18"/>
              </w:rPr>
            </w:pPr>
          </w:p>
          <w:p w14:paraId="6BD4FEE5">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1DE46638">
            <w:pPr>
              <w:spacing w:line="280" w:lineRule="atLeast"/>
              <w:ind w:firstLine="360" w:firstLineChars="200"/>
              <w:jc w:val="left"/>
              <w:rPr>
                <w:rFonts w:ascii="宋体" w:hAnsi="宋体" w:cs="Arial"/>
                <w:kern w:val="0"/>
                <w:sz w:val="18"/>
                <w:szCs w:val="18"/>
              </w:rPr>
            </w:pPr>
          </w:p>
          <w:p w14:paraId="36EA8E1F">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38E0F4B0">
            <w:pPr>
              <w:spacing w:line="280" w:lineRule="atLeast"/>
              <w:jc w:val="left"/>
              <w:rPr>
                <w:rFonts w:ascii="宋体" w:hAnsi="宋体" w:cs="Arial"/>
                <w:kern w:val="0"/>
                <w:sz w:val="18"/>
                <w:szCs w:val="18"/>
              </w:rPr>
            </w:pPr>
          </w:p>
          <w:p w14:paraId="6E8C7369">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473F10C5">
            <w:pPr>
              <w:spacing w:line="280" w:lineRule="atLeast"/>
              <w:jc w:val="left"/>
              <w:rPr>
                <w:rFonts w:ascii="宋体" w:hAnsi="宋体" w:cs="Arial"/>
                <w:kern w:val="0"/>
                <w:sz w:val="18"/>
                <w:szCs w:val="18"/>
              </w:rPr>
            </w:pPr>
          </w:p>
          <w:p w14:paraId="3806065F">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10DA95B5">
            <w:pPr>
              <w:spacing w:line="280" w:lineRule="atLeast"/>
              <w:jc w:val="left"/>
              <w:rPr>
                <w:rFonts w:ascii="宋体" w:hAnsi="宋体" w:cs="Arial"/>
                <w:kern w:val="0"/>
                <w:sz w:val="18"/>
                <w:szCs w:val="18"/>
              </w:rPr>
            </w:pPr>
          </w:p>
          <w:p w14:paraId="3B5C295C">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5D9F2BA5">
            <w:pPr>
              <w:spacing w:line="280" w:lineRule="atLeast"/>
              <w:ind w:left="4200" w:firstLine="1080" w:firstLineChars="600"/>
              <w:jc w:val="left"/>
              <w:rPr>
                <w:rFonts w:ascii="宋体" w:hAnsi="宋体" w:cs="Arial"/>
                <w:kern w:val="0"/>
                <w:sz w:val="18"/>
                <w:szCs w:val="18"/>
              </w:rPr>
            </w:pPr>
          </w:p>
          <w:p w14:paraId="7FC6275D">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BAE82F1">
            <w:pPr>
              <w:spacing w:line="280" w:lineRule="atLeast"/>
              <w:rPr>
                <w:kern w:val="0"/>
                <w:sz w:val="20"/>
                <w:szCs w:val="20"/>
              </w:rPr>
            </w:pPr>
          </w:p>
          <w:p w14:paraId="03E80D6B">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45F93BE6">
      <w:pPr>
        <w:widowControl/>
        <w:jc w:val="left"/>
        <w:rPr>
          <w:rFonts w:hint="eastAsia" w:ascii="宋体" w:hAnsi="宋体"/>
          <w:b/>
          <w:sz w:val="28"/>
          <w:szCs w:val="28"/>
        </w:rPr>
      </w:pPr>
    </w:p>
    <w:p w14:paraId="3B2E01D1">
      <w:pPr>
        <w:autoSpaceDE w:val="0"/>
        <w:autoSpaceDN w:val="0"/>
        <w:adjustRightInd w:val="0"/>
        <w:spacing w:line="360" w:lineRule="auto"/>
        <w:ind w:firstLine="420"/>
        <w:jc w:val="left"/>
        <w:rPr>
          <w:rFonts w:ascii="宋体" w:hAnsi="宋体"/>
          <w:sz w:val="24"/>
        </w:rPr>
      </w:pPr>
    </w:p>
    <w:p w14:paraId="487E7F50">
      <w:pPr>
        <w:rPr>
          <w:rFonts w:ascii="宋体" w:hAnsi="宋体" w:cs="Arial"/>
          <w:sz w:val="24"/>
        </w:rPr>
      </w:pPr>
    </w:p>
    <w:p w14:paraId="1DE2204B">
      <w:pPr>
        <w:widowControl/>
        <w:jc w:val="left"/>
        <w:rPr>
          <w:rFonts w:ascii="宋体" w:hAnsi="宋体"/>
          <w:b/>
          <w:sz w:val="28"/>
          <w:szCs w:val="28"/>
        </w:rPr>
      </w:pPr>
    </w:p>
    <w:p w14:paraId="0E8789D0">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40EA519F">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58EE157F">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19229042">
      <w:pPr>
        <w:pStyle w:val="14"/>
        <w:jc w:val="center"/>
        <w:rPr>
          <w:rFonts w:hAnsi="宋体"/>
          <w:b/>
          <w:color w:val="auto"/>
          <w:sz w:val="28"/>
          <w:szCs w:val="28"/>
        </w:rPr>
      </w:pPr>
      <w:r>
        <w:rPr>
          <w:rFonts w:hint="eastAsia" w:hAnsi="宋体"/>
          <w:b/>
          <w:color w:val="auto"/>
          <w:sz w:val="28"/>
          <w:szCs w:val="28"/>
        </w:rPr>
        <w:t>（适用于个人投资者）</w:t>
      </w:r>
    </w:p>
    <w:p w14:paraId="3C053DEA">
      <w:pPr>
        <w:rPr>
          <w:rFonts w:ascii="宋体" w:hAnsi="宋体"/>
          <w:b/>
          <w:sz w:val="18"/>
          <w:szCs w:val="18"/>
        </w:rPr>
      </w:pPr>
      <w:r>
        <w:rPr>
          <w:rFonts w:hint="eastAsia" w:ascii="宋体" w:hAnsi="宋体"/>
          <w:b/>
          <w:sz w:val="18"/>
          <w:szCs w:val="18"/>
        </w:rPr>
        <w:t>尊敬的投资者：</w:t>
      </w:r>
    </w:p>
    <w:p w14:paraId="636EDFF3">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75F6EE62">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6DC6C7B">
      <w:pPr>
        <w:ind w:firstLine="360" w:firstLineChars="200"/>
        <w:rPr>
          <w:rFonts w:ascii="宋体" w:hAnsi="宋体"/>
          <w:sz w:val="18"/>
          <w:szCs w:val="18"/>
        </w:rPr>
      </w:pPr>
    </w:p>
    <w:p w14:paraId="0B1FEBED">
      <w:pPr>
        <w:ind w:firstLine="361" w:firstLineChars="200"/>
        <w:rPr>
          <w:rFonts w:ascii="宋体" w:hAnsi="宋体"/>
          <w:b/>
          <w:sz w:val="18"/>
          <w:szCs w:val="18"/>
        </w:rPr>
      </w:pPr>
      <w:r>
        <w:rPr>
          <w:rFonts w:hint="eastAsia" w:ascii="宋体" w:hAnsi="宋体"/>
          <w:b/>
          <w:sz w:val="18"/>
          <w:szCs w:val="18"/>
        </w:rPr>
        <w:t>一、理财产品购买流程</w:t>
      </w:r>
    </w:p>
    <w:p w14:paraId="66CA65FE">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04ABBA2">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1BAE682">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D557862">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19F41C6">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4B6833F9">
      <w:pPr>
        <w:ind w:firstLine="361" w:firstLineChars="200"/>
        <w:rPr>
          <w:rFonts w:ascii="宋体" w:hAnsi="宋体"/>
          <w:b/>
          <w:sz w:val="18"/>
          <w:szCs w:val="18"/>
        </w:rPr>
      </w:pPr>
      <w:r>
        <w:rPr>
          <w:rFonts w:hint="eastAsia" w:ascii="宋体" w:hAnsi="宋体"/>
          <w:b/>
          <w:sz w:val="18"/>
          <w:szCs w:val="18"/>
        </w:rPr>
        <w:t>（一）投资者风险承受能力评估说明</w:t>
      </w:r>
    </w:p>
    <w:p w14:paraId="5959AD19">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C48B2E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294B9B23">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4A0762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162828C3">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0F99A12">
            <w:pPr>
              <w:jc w:val="center"/>
              <w:rPr>
                <w:rFonts w:ascii="宋体" w:hAnsi="宋体"/>
                <w:sz w:val="18"/>
                <w:szCs w:val="18"/>
              </w:rPr>
            </w:pPr>
            <w:r>
              <w:rPr>
                <w:rFonts w:hint="eastAsia" w:ascii="宋体" w:hAnsi="宋体"/>
                <w:sz w:val="18"/>
                <w:szCs w:val="18"/>
              </w:rPr>
              <w:t>对应的投资者风险承受能力评级</w:t>
            </w:r>
          </w:p>
        </w:tc>
      </w:tr>
      <w:tr w14:paraId="3C0EC4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3D559D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115F2F2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207EFC6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30792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4BEDFDC">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64DD6C5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CE7281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62383E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E5D79E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085A616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455C405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69BFE9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CABBEF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15C4531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1E342A2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33BC95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4823BB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4FAFE3F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7CA1D05E">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311264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3990E1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5956DD7A">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1CC5330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2D296A9F">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4B3F6197">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21F04711">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161A3D2C">
      <w:pPr>
        <w:ind w:firstLine="361" w:firstLineChars="200"/>
        <w:rPr>
          <w:rFonts w:ascii="宋体" w:hAnsi="宋体"/>
          <w:b/>
          <w:sz w:val="18"/>
          <w:szCs w:val="18"/>
        </w:rPr>
      </w:pPr>
      <w:r>
        <w:rPr>
          <w:rFonts w:hint="eastAsia" w:ascii="宋体" w:hAnsi="宋体"/>
          <w:b/>
          <w:sz w:val="18"/>
          <w:szCs w:val="18"/>
        </w:rPr>
        <w:t>三、关于理财产品的信息披露</w:t>
      </w:r>
    </w:p>
    <w:p w14:paraId="70592E2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299D41D6">
      <w:pPr>
        <w:ind w:firstLine="361" w:firstLineChars="200"/>
        <w:rPr>
          <w:rFonts w:asciiTheme="minorEastAsia" w:hAnsiTheme="minorEastAsia"/>
          <w:b/>
          <w:sz w:val="18"/>
          <w:szCs w:val="18"/>
        </w:rPr>
      </w:pPr>
      <w:r>
        <w:rPr>
          <w:rFonts w:hint="eastAsia" w:ascii="宋体" w:hAnsi="宋体"/>
          <w:b/>
          <w:sz w:val="18"/>
          <w:szCs w:val="18"/>
        </w:rPr>
        <w:t>四、关于投诉与建议</w:t>
      </w:r>
    </w:p>
    <w:p w14:paraId="7F786BF0">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827E49A">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148B84E2">
      <w:pPr>
        <w:ind w:firstLine="360" w:firstLineChars="200"/>
        <w:rPr>
          <w:rFonts w:ascii="宋体" w:hAnsi="宋体"/>
          <w:sz w:val="18"/>
          <w:szCs w:val="18"/>
        </w:rPr>
      </w:pPr>
      <w:r>
        <w:rPr>
          <w:rFonts w:hint="eastAsia" w:ascii="宋体" w:hAnsi="宋体"/>
          <w:sz w:val="18"/>
          <w:szCs w:val="18"/>
        </w:rPr>
        <w:t>1.产品管理人：兴银理财有限责任公司</w:t>
      </w:r>
    </w:p>
    <w:p w14:paraId="0C3A0B13">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none"/>
          <w:lang w:val="en-US" w:eastAsia="zh-CN"/>
        </w:rPr>
      </w:pPr>
      <w:r>
        <w:rPr>
          <w:rFonts w:hint="eastAsia" w:ascii="宋体" w:hAnsi="宋体"/>
          <w:sz w:val="18"/>
          <w:szCs w:val="18"/>
          <w:highlight w:val="none"/>
          <w:lang w:val="en-US" w:eastAsia="zh-CN"/>
        </w:rPr>
        <w:t>2.销售机构：【沧州银行股份有限公司】</w:t>
      </w:r>
    </w:p>
    <w:p w14:paraId="0088E4E8">
      <w:pPr>
        <w:ind w:firstLine="360" w:firstLineChars="200"/>
        <w:rPr>
          <w:rFonts w:ascii="宋体" w:hAnsi="宋体"/>
          <w:sz w:val="18"/>
          <w:szCs w:val="18"/>
          <w:highlight w:val="none"/>
        </w:rPr>
      </w:pPr>
      <w:r>
        <w:rPr>
          <w:rFonts w:hint="eastAsia" w:ascii="宋体" w:hAnsi="宋体"/>
          <w:sz w:val="18"/>
          <w:szCs w:val="18"/>
          <w:highlight w:val="none"/>
          <w:lang w:val="en-US" w:eastAsia="zh-CN"/>
        </w:rPr>
        <w:t>通过【沧州银行】（作为销售服务机构）购买本产品的，请联系【沧州银行】，【沧州银行】客户服务热线：【96328】；【沧州银行】门户网站：【www.bankcz.com】</w:t>
      </w:r>
    </w:p>
    <w:p w14:paraId="2CF685BE">
      <w:pPr>
        <w:ind w:right="84" w:rightChars="40"/>
        <w:jc w:val="right"/>
        <w:rPr>
          <w:rFonts w:ascii="宋体" w:hAnsi="宋体"/>
          <w:sz w:val="18"/>
          <w:szCs w:val="18"/>
        </w:rPr>
      </w:pPr>
    </w:p>
    <w:p w14:paraId="0B33D122">
      <w:pPr>
        <w:widowControl/>
        <w:jc w:val="left"/>
        <w:rPr>
          <w:rFonts w:ascii="宋体" w:hAnsi="宋体"/>
          <w:b/>
          <w:sz w:val="28"/>
          <w:szCs w:val="28"/>
        </w:rPr>
      </w:pPr>
      <w:r>
        <w:rPr>
          <w:rFonts w:ascii="宋体" w:hAnsi="宋体"/>
          <w:b/>
          <w:sz w:val="28"/>
          <w:szCs w:val="28"/>
        </w:rPr>
        <w:br w:type="page"/>
      </w:r>
      <w:bookmarkStart w:id="222" w:name="_GoBack"/>
      <w:bookmarkEnd w:id="222"/>
    </w:p>
    <w:p w14:paraId="428AFF1C">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183C4F36">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1EB587C7">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66A9E8AA">
      <w:pPr>
        <w:spacing w:line="280" w:lineRule="atLeast"/>
        <w:rPr>
          <w:rFonts w:ascii="宋体" w:hAnsi="宋体"/>
          <w:b/>
          <w:sz w:val="18"/>
          <w:szCs w:val="18"/>
        </w:rPr>
      </w:pPr>
      <w:r>
        <w:rPr>
          <w:rFonts w:hint="eastAsia" w:ascii="宋体" w:hAnsi="宋体"/>
          <w:b/>
          <w:sz w:val="18"/>
          <w:szCs w:val="18"/>
        </w:rPr>
        <w:t>尊敬的投资者：</w:t>
      </w:r>
    </w:p>
    <w:p w14:paraId="1D292484">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3676B207">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5CC6B75">
      <w:pPr>
        <w:spacing w:line="280" w:lineRule="atLeast"/>
        <w:ind w:firstLine="360" w:firstLineChars="200"/>
        <w:rPr>
          <w:rFonts w:ascii="宋体" w:hAnsi="宋体"/>
          <w:sz w:val="18"/>
          <w:szCs w:val="18"/>
        </w:rPr>
      </w:pPr>
    </w:p>
    <w:p w14:paraId="7C609FCF">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0FFCC02E">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C67FB2A">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6D863A41">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BA6E6D2">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D0AEB27">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37643991">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7BD307CB">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44A497F0">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6380F40E">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2EA677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5B70575">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7FAB7929">
            <w:pPr>
              <w:jc w:val="center"/>
              <w:rPr>
                <w:rFonts w:ascii="宋体" w:hAnsi="宋体"/>
                <w:sz w:val="18"/>
                <w:szCs w:val="18"/>
              </w:rPr>
            </w:pPr>
            <w:r>
              <w:rPr>
                <w:rFonts w:hint="eastAsia" w:ascii="宋体" w:hAnsi="宋体"/>
                <w:sz w:val="18"/>
                <w:szCs w:val="18"/>
              </w:rPr>
              <w:t>对应的投资者风险承受能力评级</w:t>
            </w:r>
          </w:p>
        </w:tc>
      </w:tr>
      <w:tr w14:paraId="69D201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289514D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7E755C4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074FE5F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23C92A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4349CEF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009F1720">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7FB62F4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60A32B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4B015DC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000CDC6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24C949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2F704F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46D5CDD2">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015A1FBC">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AD8B1F7">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098B30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A1F5C0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474DF19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84F374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312AED16">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444F666">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BCDD08E">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529CEEE">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8C81856">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356CFE52">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1B7CC89">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055CA677">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45A9CB5">
      <w:pPr>
        <w:spacing w:line="280" w:lineRule="atLeast"/>
        <w:ind w:firstLine="360" w:firstLineChars="200"/>
        <w:rPr>
          <w:rFonts w:ascii="宋体" w:hAnsi="宋体"/>
          <w:sz w:val="18"/>
          <w:szCs w:val="18"/>
        </w:rPr>
      </w:pPr>
      <w:r>
        <w:rPr>
          <w:rFonts w:hint="eastAsia" w:ascii="宋体" w:hAnsi="宋体"/>
          <w:sz w:val="18"/>
          <w:szCs w:val="18"/>
        </w:rPr>
        <w:t>（二）联络方式：</w:t>
      </w:r>
    </w:p>
    <w:p w14:paraId="1A254FF9">
      <w:pPr>
        <w:ind w:firstLine="360" w:firstLineChars="200"/>
        <w:rPr>
          <w:rFonts w:ascii="宋体" w:hAnsi="宋体"/>
          <w:sz w:val="18"/>
          <w:szCs w:val="18"/>
        </w:rPr>
      </w:pPr>
      <w:r>
        <w:rPr>
          <w:rFonts w:hint="eastAsia" w:ascii="宋体" w:hAnsi="宋体"/>
          <w:sz w:val="18"/>
          <w:szCs w:val="18"/>
        </w:rPr>
        <w:t>1.产品管理人：兴银理财有限责任公司</w:t>
      </w:r>
    </w:p>
    <w:p w14:paraId="48A555DE">
      <w:pPr>
        <w:ind w:firstLine="360" w:firstLineChars="200"/>
        <w:rPr>
          <w:rFonts w:ascii="宋体" w:hAnsi="宋体"/>
          <w:sz w:val="18"/>
          <w:szCs w:val="18"/>
        </w:rPr>
      </w:pPr>
      <w:r>
        <w:rPr>
          <w:rFonts w:hint="eastAsia" w:ascii="宋体" w:hAnsi="宋体"/>
          <w:sz w:val="18"/>
          <w:szCs w:val="18"/>
        </w:rPr>
        <w:t>客户服务热线：40015-95561。</w:t>
      </w:r>
    </w:p>
    <w:p w14:paraId="4477F6E8">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146BB504">
      <w:pPr>
        <w:ind w:firstLine="360" w:firstLineChars="200"/>
        <w:rPr>
          <w:rFonts w:ascii="宋体" w:hAnsi="宋体"/>
          <w:sz w:val="18"/>
          <w:szCs w:val="18"/>
        </w:rPr>
      </w:pPr>
      <w:r>
        <w:rPr>
          <w:rFonts w:hint="eastAsia" w:ascii="宋体" w:hAnsi="宋体"/>
          <w:sz w:val="18"/>
          <w:szCs w:val="18"/>
        </w:rPr>
        <w:t>【】</w:t>
      </w:r>
    </w:p>
    <w:p w14:paraId="162D680B">
      <w:pPr>
        <w:autoSpaceDE w:val="0"/>
        <w:autoSpaceDN w:val="0"/>
        <w:adjustRightInd w:val="0"/>
        <w:spacing w:line="280" w:lineRule="atLeast"/>
        <w:jc w:val="left"/>
        <w:rPr>
          <w:rFonts w:ascii="仿宋_GB2312" w:eastAsia="仿宋_GB2312" w:cs="仿宋_GB2312"/>
          <w:color w:val="000000"/>
          <w:kern w:val="0"/>
          <w:sz w:val="24"/>
          <w:szCs w:val="24"/>
        </w:rPr>
      </w:pPr>
    </w:p>
    <w:p w14:paraId="2AE776A9">
      <w:pPr>
        <w:widowControl/>
        <w:spacing w:line="280" w:lineRule="atLeast"/>
        <w:jc w:val="left"/>
        <w:rPr>
          <w:rFonts w:ascii="宋体" w:hAnsi="宋体"/>
          <w:b/>
          <w:sz w:val="28"/>
          <w:szCs w:val="28"/>
        </w:rPr>
      </w:pPr>
    </w:p>
    <w:p w14:paraId="31E33379">
      <w:pPr>
        <w:ind w:firstLine="360" w:firstLineChars="200"/>
        <w:rPr>
          <w:rFonts w:ascii="宋体" w:hAnsi="宋体"/>
          <w:sz w:val="18"/>
          <w:szCs w:val="18"/>
        </w:rPr>
      </w:pPr>
    </w:p>
    <w:p w14:paraId="4E52C359">
      <w:pPr>
        <w:autoSpaceDE w:val="0"/>
        <w:autoSpaceDN w:val="0"/>
        <w:adjustRightInd w:val="0"/>
        <w:spacing w:line="280" w:lineRule="atLeast"/>
        <w:jc w:val="left"/>
        <w:rPr>
          <w:rFonts w:ascii="仿宋_GB2312" w:eastAsia="仿宋_GB2312" w:cs="仿宋_GB2312"/>
          <w:color w:val="000000"/>
          <w:kern w:val="0"/>
          <w:sz w:val="24"/>
          <w:szCs w:val="24"/>
        </w:rPr>
      </w:pPr>
    </w:p>
    <w:p w14:paraId="17EE0A32">
      <w:pPr>
        <w:widowControl/>
        <w:spacing w:line="280" w:lineRule="atLeast"/>
        <w:jc w:val="left"/>
      </w:pPr>
    </w:p>
    <w:p w14:paraId="2EF6B222"/>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8FBA55C-2332-4370-B1CC-21BD166A690D}"/>
  </w:font>
  <w:font w:name="黑体">
    <w:panose1 w:val="02010609060101010101"/>
    <w:charset w:val="86"/>
    <w:family w:val="auto"/>
    <w:pitch w:val="default"/>
    <w:sig w:usb0="800002BF" w:usb1="38CF7CFA" w:usb2="00000016" w:usb3="00000000" w:csb0="00040001" w:csb1="00000000"/>
    <w:embedRegular r:id="rId2" w:fontKey="{7844BC55-3695-4B44-B3FF-ACEAA3ADCB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A0D044D3-0F99-4BDB-8CA6-0A2B6E29D91A}"/>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A2884A19-506E-42A3-AAD6-5AF19653DA69}"/>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63B08DF1">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53E4C">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2B0E64AF">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F509AF0">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3BDF1">
    <w:pPr>
      <w:pStyle w:val="4"/>
      <w:jc w:val="right"/>
      <w:rPr>
        <w:b/>
      </w:rPr>
    </w:pPr>
    <w:r>
      <w:rPr>
        <w:rFonts w:hint="eastAsia"/>
        <w:b/>
      </w:rPr>
      <w:t>投资协议书</w:t>
    </w:r>
  </w:p>
  <w:p w14:paraId="46DA1AD4">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C5246">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0A69D507">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2E1FA">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4C730BD">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99CB2">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3F17A02A">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C91C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752F2FAE">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BE3A1B"/>
    <w:rsid w:val="2BBE5BA7"/>
    <w:rsid w:val="34E36335"/>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2653</Words>
  <Characters>2800</Characters>
  <Lines>0</Lines>
  <Paragraphs>0</Paragraphs>
  <TotalTime>0</TotalTime>
  <ScaleCrop>false</ScaleCrop>
  <LinksUpToDate>false</LinksUpToDate>
  <CharactersWithSpaces>2849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2026-03-23T07:30:04Z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D6D203BF2A4A45B28B41EFEBC02846D9_12</vt:lpwstr>
  </property>
</Properties>
</file>