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1C65B">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721A7A96">
      <w:pPr>
        <w:widowControl/>
        <w:spacing w:line="360" w:lineRule="auto"/>
        <w:jc w:val="center"/>
        <w:rPr>
          <w:rFonts w:hint="eastAsia" w:ascii="黑体" w:hAnsi="黑体" w:eastAsia="黑体"/>
          <w:b/>
          <w:sz w:val="44"/>
          <w:szCs w:val="44"/>
          <w:lang w:eastAsia="zh-CN"/>
        </w:rPr>
      </w:pPr>
      <w:r>
        <w:rPr>
          <w:rFonts w:hint="eastAsia" w:ascii="黑体" w:hAnsi="黑体" w:eastAsia="黑体"/>
          <w:b/>
          <w:sz w:val="44"/>
          <w:szCs w:val="44"/>
          <w:lang w:eastAsia="zh-CN"/>
        </w:rPr>
        <w:t>【兴银理财丰利合享封闭式177号固收类理财产品】</w:t>
      </w:r>
    </w:p>
    <w:p w14:paraId="49B37951">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663EF2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612D39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792556B3">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6747E4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5516CF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54D2C34">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87E1262">
            <w:pPr>
              <w:widowControl/>
              <w:spacing w:line="360" w:lineRule="auto"/>
              <w:rPr>
                <w:rFonts w:ascii="宋体" w:hAnsi="宋体"/>
                <w:szCs w:val="21"/>
              </w:rPr>
            </w:pPr>
            <w:r>
              <w:rPr>
                <w:rFonts w:hint="eastAsia" w:ascii="宋体" w:hAnsi="宋体"/>
                <w:kern w:val="0"/>
                <w:sz w:val="20"/>
                <w:szCs w:val="21"/>
                <w:lang w:eastAsia="zh-CN"/>
              </w:rPr>
              <w:t>【兴银理财丰利合享封闭式177号固收类理财产品】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1AB39091">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5032FE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81D9AE5">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628B79B5">
            <w:pPr>
              <w:widowControl/>
              <w:spacing w:line="360" w:lineRule="auto"/>
              <w:rPr>
                <w:rFonts w:ascii="宋体" w:hAnsi="宋体"/>
                <w:szCs w:val="21"/>
              </w:rPr>
            </w:pPr>
            <w:r>
              <w:rPr>
                <w:rFonts w:hint="eastAsia" w:ascii="宋体" w:hAnsi="宋体"/>
                <w:kern w:val="0"/>
                <w:sz w:val="20"/>
                <w:szCs w:val="21"/>
                <w:lang w:eastAsia="zh-CN"/>
              </w:rPr>
              <w:t>【兴银理财丰利合享封闭式177号固收类理财产品】</w:t>
            </w:r>
            <w:r>
              <w:rPr>
                <w:rFonts w:hint="eastAsia" w:ascii="宋体" w:hAnsi="宋体"/>
                <w:kern w:val="0"/>
                <w:sz w:val="20"/>
                <w:szCs w:val="21"/>
              </w:rPr>
              <w:t>产品说明书</w:t>
            </w:r>
          </w:p>
        </w:tc>
        <w:tc>
          <w:tcPr>
            <w:tcW w:w="2107" w:type="dxa"/>
          </w:tcPr>
          <w:p w14:paraId="5F939D0F">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598A5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83A0CD2">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47FC7BB6">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【兴银理财丰利合享封闭式177号固收类理财产品】</w:t>
            </w:r>
            <w:r>
              <w:rPr>
                <w:rFonts w:hint="eastAsia" w:ascii="宋体" w:hAnsi="宋体"/>
                <w:kern w:val="0"/>
                <w:sz w:val="20"/>
                <w:szCs w:val="21"/>
              </w:rPr>
              <w:t>（代理）销售协议书</w:t>
            </w:r>
          </w:p>
        </w:tc>
        <w:tc>
          <w:tcPr>
            <w:tcW w:w="2107" w:type="dxa"/>
          </w:tcPr>
          <w:p w14:paraId="0D492FAE">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28E16F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327865A">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0887E7C5">
            <w:pPr>
              <w:widowControl/>
              <w:spacing w:line="360" w:lineRule="auto"/>
              <w:rPr>
                <w:rFonts w:ascii="宋体" w:hAnsi="宋体"/>
                <w:szCs w:val="21"/>
              </w:rPr>
            </w:pPr>
            <w:r>
              <w:rPr>
                <w:rFonts w:hint="eastAsia" w:ascii="宋体" w:hAnsi="宋体"/>
                <w:kern w:val="0"/>
                <w:sz w:val="20"/>
                <w:szCs w:val="21"/>
                <w:lang w:eastAsia="zh-CN"/>
              </w:rPr>
              <w:t>【兴银理财丰利合享封闭式177号固收类理财产品】</w:t>
            </w:r>
            <w:r>
              <w:rPr>
                <w:rFonts w:hint="eastAsia" w:ascii="宋体" w:hAnsi="宋体"/>
                <w:kern w:val="0"/>
                <w:sz w:val="20"/>
                <w:szCs w:val="21"/>
              </w:rPr>
              <w:t>风险揭示书</w:t>
            </w:r>
          </w:p>
        </w:tc>
        <w:tc>
          <w:tcPr>
            <w:tcW w:w="2107" w:type="dxa"/>
          </w:tcPr>
          <w:p w14:paraId="78E553D1">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1F545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1AA31FC">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76B205AC">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【兴银理财丰利合享封闭式177号固收类理财产品】</w:t>
            </w:r>
            <w:r>
              <w:rPr>
                <w:rFonts w:hint="eastAsia" w:ascii="宋体" w:hAnsi="宋体"/>
                <w:kern w:val="0"/>
                <w:sz w:val="20"/>
                <w:szCs w:val="21"/>
              </w:rPr>
              <w:t>投资者权益须知</w:t>
            </w:r>
          </w:p>
        </w:tc>
        <w:tc>
          <w:tcPr>
            <w:tcW w:w="2107" w:type="dxa"/>
          </w:tcPr>
          <w:p w14:paraId="1DD5775D">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41B1F4DD">
      <w:pPr>
        <w:widowControl/>
        <w:spacing w:line="360" w:lineRule="auto"/>
        <w:jc w:val="left"/>
        <w:rPr>
          <w:rFonts w:ascii="黑体" w:hAnsi="黑体" w:eastAsia="黑体"/>
          <w:b/>
          <w:szCs w:val="21"/>
        </w:rPr>
      </w:pPr>
      <w:r>
        <w:rPr>
          <w:rFonts w:hint="eastAsia" w:ascii="黑体" w:hAnsi="黑体" w:eastAsia="黑体"/>
          <w:b/>
          <w:szCs w:val="21"/>
        </w:rPr>
        <w:t>郑重提示：</w:t>
      </w:r>
    </w:p>
    <w:p w14:paraId="3C2CB013">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44BF533F">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51B5C7D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329B0BA6">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52BF9E21">
      <w:pPr>
        <w:pStyle w:val="12"/>
        <w:widowControl/>
        <w:snapToGrid w:val="0"/>
        <w:spacing w:line="360" w:lineRule="auto"/>
        <w:rPr>
          <w:rFonts w:hint="eastAsia" w:ascii="黑体" w:hAnsi="黑体" w:eastAsia="黑体"/>
          <w:kern w:val="0"/>
          <w:szCs w:val="21"/>
        </w:rPr>
        <w:sectPr>
          <w:footerReference r:id="rId3" w:type="default"/>
          <w:pgSz w:w="11906" w:h="16838"/>
          <w:pgMar w:top="1440" w:right="1800" w:bottom="1440" w:left="1800" w:header="567" w:footer="964" w:gutter="0"/>
          <w:pgNumType w:fmt="decimal" w:start="1"/>
          <w:cols w:space="720" w:num="1"/>
          <w:docGrid w:type="lines" w:linePitch="312" w:charSpace="0"/>
        </w:sect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w:t>
      </w:r>
    </w:p>
    <w:p w14:paraId="2C58AD5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基本情况，在慎重考虑后自行决定购买与自身风险承受能力和资产管理需求匹配的理财产品，如影响您风险承受能力的因素发生变化，请及时按销售机构政策重新完成风险承受能力评估。</w:t>
      </w:r>
    </w:p>
    <w:p w14:paraId="45B860AE">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4CCD4320">
      <w:pPr>
        <w:widowControl/>
        <w:snapToGrid w:val="0"/>
        <w:spacing w:line="360" w:lineRule="auto"/>
        <w:ind w:firstLine="420" w:firstLineChars="200"/>
        <w:rPr>
          <w:rFonts w:ascii="黑体" w:hAnsi="黑体" w:eastAsia="黑体"/>
          <w:kern w:val="0"/>
          <w:szCs w:val="21"/>
        </w:rPr>
        <w:sectPr>
          <w:footerReference r:id="rId4" w:type="default"/>
          <w:pgSz w:w="11906" w:h="16838"/>
          <w:pgMar w:top="1440" w:right="1800" w:bottom="1440" w:left="1800" w:header="567" w:footer="964" w:gutter="0"/>
          <w:pgNumType w:fmt="decimal"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2858D1CD">
      <w:pPr>
        <w:tabs>
          <w:tab w:val="left" w:pos="6660"/>
        </w:tabs>
        <w:spacing w:line="360" w:lineRule="auto"/>
        <w:jc w:val="center"/>
        <w:rPr>
          <w:rFonts w:ascii="黑体" w:hAnsi="黑体" w:eastAsia="黑体"/>
          <w:kern w:val="0"/>
          <w:szCs w:val="21"/>
        </w:rPr>
      </w:pPr>
    </w:p>
    <w:p w14:paraId="795D91D2">
      <w:pPr>
        <w:tabs>
          <w:tab w:val="left" w:pos="6660"/>
        </w:tabs>
        <w:spacing w:line="360" w:lineRule="auto"/>
        <w:jc w:val="center"/>
        <w:rPr>
          <w:bCs/>
          <w:sz w:val="44"/>
        </w:rPr>
      </w:pPr>
    </w:p>
    <w:p w14:paraId="5A21B3BD">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24AA2AF8">
      <w:pPr>
        <w:tabs>
          <w:tab w:val="left" w:pos="6660"/>
        </w:tabs>
        <w:spacing w:line="360" w:lineRule="auto"/>
        <w:jc w:val="center"/>
        <w:rPr>
          <w:bCs/>
          <w:sz w:val="44"/>
        </w:rPr>
      </w:pPr>
    </w:p>
    <w:p w14:paraId="21F55218">
      <w:pPr>
        <w:spacing w:line="360" w:lineRule="auto"/>
        <w:jc w:val="center"/>
        <w:rPr>
          <w:b/>
          <w:sz w:val="52"/>
        </w:rPr>
      </w:pPr>
    </w:p>
    <w:p w14:paraId="228759FE">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4569BCA">
      <w:pPr>
        <w:spacing w:line="360" w:lineRule="auto"/>
        <w:jc w:val="center"/>
        <w:rPr>
          <w:b/>
          <w:sz w:val="52"/>
        </w:rPr>
      </w:pPr>
    </w:p>
    <w:p w14:paraId="14CC0070">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【兴银理财丰利合享封闭式177号固收类理财产品】</w:t>
      </w:r>
    </w:p>
    <w:p w14:paraId="39827FF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240708CF">
      <w:pPr>
        <w:spacing w:line="360" w:lineRule="auto"/>
        <w:jc w:val="center"/>
        <w:rPr>
          <w:b/>
          <w:sz w:val="28"/>
          <w:szCs w:val="28"/>
        </w:rPr>
      </w:pPr>
    </w:p>
    <w:p w14:paraId="02910615">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21AAE80">
      <w:pPr>
        <w:spacing w:line="360" w:lineRule="auto"/>
        <w:jc w:val="center"/>
        <w:rPr>
          <w:b/>
          <w:sz w:val="28"/>
          <w:szCs w:val="28"/>
        </w:rPr>
      </w:pPr>
    </w:p>
    <w:p w14:paraId="5485C2CE">
      <w:pPr>
        <w:spacing w:line="360" w:lineRule="auto"/>
        <w:jc w:val="center"/>
        <w:rPr>
          <w:b/>
          <w:sz w:val="28"/>
          <w:szCs w:val="28"/>
        </w:rPr>
      </w:pPr>
    </w:p>
    <w:p w14:paraId="412D85DB">
      <w:pPr>
        <w:adjustRightInd w:val="0"/>
        <w:spacing w:line="360" w:lineRule="auto"/>
        <w:jc w:val="center"/>
        <w:rPr>
          <w:rStyle w:val="10"/>
          <w:rFonts w:ascii="宋体" w:hAnsi="宋体"/>
          <w:sz w:val="28"/>
          <w:szCs w:val="28"/>
        </w:rPr>
      </w:pPr>
      <w:bookmarkStart w:id="0" w:name="_Toc123112224"/>
      <w:bookmarkStart w:id="1" w:name="_Toc123701383"/>
      <w:bookmarkStart w:id="2" w:name="_Toc123112263"/>
      <w:bookmarkStart w:id="3" w:name="_Toc139991726"/>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30AC0E95">
      <w:pPr>
        <w:adjustRightInd w:val="0"/>
        <w:spacing w:line="360" w:lineRule="auto"/>
        <w:jc w:val="center"/>
        <w:rPr>
          <w:rStyle w:val="10"/>
          <w:rFonts w:ascii="黑体" w:hAnsi="黑体" w:eastAsia="黑体" w:cs="宋体"/>
          <w:sz w:val="28"/>
          <w:szCs w:val="28"/>
        </w:rPr>
      </w:pPr>
      <w:bookmarkStart w:id="5" w:name="_Toc123112264"/>
      <w:bookmarkStart w:id="6" w:name="_Toc139992302"/>
      <w:bookmarkStart w:id="7" w:name="_Toc123701384"/>
      <w:bookmarkStart w:id="8" w:name="_Toc123112225"/>
      <w:bookmarkStart w:id="9" w:name="_Toc139991727"/>
    </w:p>
    <w:bookmarkEnd w:id="5"/>
    <w:bookmarkEnd w:id="6"/>
    <w:bookmarkEnd w:id="7"/>
    <w:bookmarkEnd w:id="8"/>
    <w:bookmarkEnd w:id="9"/>
    <w:p w14:paraId="0CA5CABF">
      <w:pPr>
        <w:adjustRightInd w:val="0"/>
        <w:spacing w:line="360" w:lineRule="auto"/>
        <w:jc w:val="center"/>
        <w:rPr>
          <w:rStyle w:val="10"/>
          <w:rFonts w:ascii="黑体" w:hAnsi="黑体" w:eastAsia="黑体" w:cs="宋体"/>
          <w:sz w:val="28"/>
          <w:szCs w:val="28"/>
        </w:rPr>
      </w:pPr>
    </w:p>
    <w:p w14:paraId="4BF29492">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4A444021">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4533BCDA">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30D3A4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8E5C9C3">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33187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76C83532">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6B591EF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1E65D7D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42CA1066">
            <w:pPr>
              <w:pStyle w:val="6"/>
              <w:snapToGrid w:val="0"/>
              <w:spacing w:before="0" w:beforeAutospacing="0" w:after="0" w:afterAutospacing="0" w:line="360" w:lineRule="auto"/>
              <w:jc w:val="both"/>
              <w:rPr>
                <w:rFonts w:ascii="黑体" w:hAnsi="黑体" w:eastAsia="黑体"/>
                <w:bCs/>
                <w:sz w:val="18"/>
                <w:szCs w:val="18"/>
              </w:rPr>
            </w:pPr>
          </w:p>
          <w:p w14:paraId="7C86D62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991A79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6DEE7C8B">
            <w:pPr>
              <w:pStyle w:val="6"/>
              <w:snapToGrid w:val="0"/>
              <w:spacing w:before="0" w:beforeAutospacing="0" w:after="0" w:afterAutospacing="0" w:line="360" w:lineRule="auto"/>
              <w:jc w:val="both"/>
              <w:rPr>
                <w:rFonts w:ascii="黑体" w:hAnsi="黑体" w:eastAsia="黑体"/>
                <w:bCs/>
                <w:sz w:val="18"/>
                <w:szCs w:val="18"/>
              </w:rPr>
            </w:pPr>
          </w:p>
          <w:p w14:paraId="567B87C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EBD4F2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740FE77A">
            <w:pPr>
              <w:pStyle w:val="6"/>
              <w:snapToGrid w:val="0"/>
              <w:spacing w:before="0" w:beforeAutospacing="0" w:after="0" w:afterAutospacing="0" w:line="360" w:lineRule="auto"/>
              <w:jc w:val="both"/>
              <w:rPr>
                <w:rFonts w:ascii="黑体" w:hAnsi="黑体" w:eastAsia="黑体"/>
                <w:bCs/>
                <w:sz w:val="18"/>
                <w:szCs w:val="18"/>
              </w:rPr>
            </w:pPr>
          </w:p>
          <w:p w14:paraId="2826AD5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2E9DDF7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6D0A83CD">
            <w:pPr>
              <w:pStyle w:val="6"/>
              <w:snapToGrid w:val="0"/>
              <w:spacing w:before="0" w:beforeAutospacing="0" w:after="0" w:afterAutospacing="0" w:line="360" w:lineRule="auto"/>
              <w:jc w:val="both"/>
              <w:rPr>
                <w:rFonts w:ascii="黑体" w:hAnsi="黑体" w:eastAsia="黑体"/>
                <w:bCs/>
                <w:sz w:val="18"/>
                <w:szCs w:val="18"/>
              </w:rPr>
            </w:pPr>
          </w:p>
          <w:p w14:paraId="01AA959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3173F26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3D77FA9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F6C9035">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18CE671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74C1D10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112B81F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1F4E9B1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A337A38">
            <w:pPr>
              <w:pStyle w:val="6"/>
              <w:snapToGrid w:val="0"/>
              <w:spacing w:before="0" w:beforeAutospacing="0" w:after="0" w:afterAutospacing="0" w:line="360" w:lineRule="auto"/>
              <w:jc w:val="both"/>
              <w:rPr>
                <w:rFonts w:ascii="黑体" w:hAnsi="黑体" w:eastAsia="黑体"/>
                <w:bCs/>
                <w:sz w:val="18"/>
                <w:szCs w:val="18"/>
              </w:rPr>
            </w:pPr>
          </w:p>
          <w:p w14:paraId="685C778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0235011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C9BC565">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029A560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2A85B9B">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25F2B270">
            <w:pPr>
              <w:pStyle w:val="6"/>
              <w:snapToGrid w:val="0"/>
              <w:spacing w:before="0" w:beforeAutospacing="0" w:after="0" w:afterAutospacing="0" w:line="360" w:lineRule="auto"/>
              <w:jc w:val="both"/>
              <w:rPr>
                <w:rFonts w:ascii="黑体" w:hAnsi="黑体" w:eastAsia="黑体"/>
                <w:bCs/>
                <w:sz w:val="18"/>
                <w:szCs w:val="18"/>
              </w:rPr>
            </w:pPr>
          </w:p>
          <w:p w14:paraId="57247A9A">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4A4DA55C">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47BA8B1E">
            <w:pPr>
              <w:pStyle w:val="6"/>
              <w:snapToGrid w:val="0"/>
              <w:spacing w:before="0" w:beforeAutospacing="0" w:after="0" w:afterAutospacing="0"/>
              <w:jc w:val="both"/>
              <w:rPr>
                <w:rFonts w:ascii="黑体" w:hAnsi="黑体" w:eastAsia="黑体"/>
                <w:bCs/>
                <w:sz w:val="18"/>
                <w:szCs w:val="18"/>
              </w:rPr>
            </w:pPr>
          </w:p>
          <w:p w14:paraId="46A753B2">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3782AB2B">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78AE397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701386"/>
      <w:bookmarkStart w:id="12" w:name="_Toc123112227"/>
      <w:bookmarkStart w:id="13" w:name="_Toc139991729"/>
    </w:p>
    <w:p w14:paraId="4ACDD0CD">
      <w:pPr>
        <w:widowControl/>
        <w:jc w:val="left"/>
        <w:rPr>
          <w:rFonts w:ascii="宋体" w:hAnsi="宋体" w:cs="仿宋_GB2312"/>
          <w:b/>
          <w:kern w:val="0"/>
          <w:sz w:val="18"/>
          <w:szCs w:val="18"/>
        </w:rPr>
      </w:pPr>
      <w:r>
        <w:rPr>
          <w:rFonts w:ascii="宋体" w:hAnsi="宋体" w:cs="仿宋_GB2312"/>
          <w:b/>
          <w:kern w:val="0"/>
          <w:sz w:val="18"/>
          <w:szCs w:val="18"/>
        </w:rPr>
        <w:br w:type="page"/>
      </w:r>
    </w:p>
    <w:p w14:paraId="616E8E6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024C17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580B436A">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44848EED">
            <w:pPr>
              <w:pStyle w:val="4"/>
              <w:spacing w:line="360" w:lineRule="auto"/>
              <w:rPr>
                <w:rFonts w:ascii="宋体" w:hAnsi="宋体"/>
                <w:b/>
                <w:bCs/>
                <w:sz w:val="28"/>
                <w:szCs w:val="28"/>
              </w:rPr>
            </w:pPr>
          </w:p>
        </w:tc>
      </w:tr>
      <w:tr w14:paraId="787144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04D59011">
            <w:pPr>
              <w:pStyle w:val="4"/>
              <w:spacing w:line="360" w:lineRule="auto"/>
              <w:rPr>
                <w:rFonts w:ascii="宋体" w:hAnsi="宋体"/>
                <w:b/>
                <w:bCs/>
                <w:sz w:val="28"/>
                <w:szCs w:val="28"/>
              </w:rPr>
            </w:pPr>
          </w:p>
        </w:tc>
      </w:tr>
      <w:tr w14:paraId="31A41C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093682F6">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5544FEB8">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77FE95D9">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41A56338">
            <w:pPr>
              <w:spacing w:line="360" w:lineRule="auto"/>
              <w:jc w:val="left"/>
              <w:rPr>
                <w:rFonts w:ascii="宋体" w:hAnsi="宋体"/>
                <w:bCs/>
                <w:sz w:val="18"/>
                <w:szCs w:val="18"/>
              </w:rPr>
            </w:pPr>
          </w:p>
        </w:tc>
      </w:tr>
      <w:tr w14:paraId="173C94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B417D56">
            <w:pPr>
              <w:spacing w:line="360" w:lineRule="auto"/>
              <w:jc w:val="left"/>
              <w:rPr>
                <w:rFonts w:ascii="宋体" w:hAnsi="宋体"/>
                <w:b/>
                <w:bCs/>
                <w:sz w:val="18"/>
                <w:szCs w:val="18"/>
              </w:rPr>
            </w:pPr>
          </w:p>
        </w:tc>
        <w:tc>
          <w:tcPr>
            <w:tcW w:w="708" w:type="dxa"/>
            <w:vMerge w:val="continue"/>
            <w:shd w:val="solid" w:color="FFFFFF" w:fill="FFFFFF"/>
            <w:vAlign w:val="center"/>
          </w:tcPr>
          <w:p w14:paraId="182A9BF8">
            <w:pPr>
              <w:spacing w:line="360" w:lineRule="auto"/>
              <w:jc w:val="left"/>
              <w:rPr>
                <w:rFonts w:ascii="宋体" w:hAnsi="宋体"/>
                <w:bCs/>
                <w:sz w:val="18"/>
                <w:szCs w:val="18"/>
              </w:rPr>
            </w:pPr>
          </w:p>
        </w:tc>
        <w:tc>
          <w:tcPr>
            <w:tcW w:w="982" w:type="dxa"/>
            <w:shd w:val="solid" w:color="FFFFFF" w:fill="FFFFFF"/>
            <w:vAlign w:val="center"/>
          </w:tcPr>
          <w:p w14:paraId="671F0BBF">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7F16FF1A">
            <w:pPr>
              <w:spacing w:line="360" w:lineRule="auto"/>
              <w:jc w:val="left"/>
              <w:rPr>
                <w:rFonts w:ascii="宋体" w:hAnsi="宋体"/>
                <w:bCs/>
                <w:sz w:val="18"/>
                <w:szCs w:val="18"/>
              </w:rPr>
            </w:pPr>
          </w:p>
        </w:tc>
        <w:tc>
          <w:tcPr>
            <w:tcW w:w="1417" w:type="dxa"/>
            <w:shd w:val="solid" w:color="FFFFFF" w:fill="FFFFFF"/>
            <w:vAlign w:val="center"/>
          </w:tcPr>
          <w:p w14:paraId="1D34D184">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61245EF4">
            <w:pPr>
              <w:spacing w:line="360" w:lineRule="auto"/>
              <w:jc w:val="left"/>
              <w:rPr>
                <w:rFonts w:ascii="宋体" w:hAnsi="宋体"/>
                <w:bCs/>
                <w:sz w:val="18"/>
                <w:szCs w:val="18"/>
              </w:rPr>
            </w:pPr>
          </w:p>
        </w:tc>
      </w:tr>
      <w:tr w14:paraId="2B3EC0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081D3E3">
            <w:pPr>
              <w:spacing w:line="360" w:lineRule="auto"/>
              <w:jc w:val="left"/>
              <w:rPr>
                <w:rFonts w:ascii="宋体" w:hAnsi="宋体"/>
                <w:b/>
                <w:bCs/>
                <w:sz w:val="18"/>
                <w:szCs w:val="18"/>
              </w:rPr>
            </w:pPr>
          </w:p>
        </w:tc>
        <w:tc>
          <w:tcPr>
            <w:tcW w:w="708" w:type="dxa"/>
            <w:vMerge w:val="continue"/>
            <w:shd w:val="solid" w:color="FFFFFF" w:fill="FFFFFF"/>
            <w:vAlign w:val="center"/>
          </w:tcPr>
          <w:p w14:paraId="52FEEF06">
            <w:pPr>
              <w:spacing w:line="360" w:lineRule="auto"/>
              <w:jc w:val="left"/>
              <w:rPr>
                <w:rFonts w:ascii="宋体" w:hAnsi="宋体"/>
                <w:bCs/>
                <w:sz w:val="18"/>
                <w:szCs w:val="18"/>
              </w:rPr>
            </w:pPr>
          </w:p>
        </w:tc>
        <w:tc>
          <w:tcPr>
            <w:tcW w:w="982" w:type="dxa"/>
            <w:shd w:val="solid" w:color="FFFFFF" w:fill="FFFFFF"/>
            <w:vAlign w:val="center"/>
          </w:tcPr>
          <w:p w14:paraId="2952A6B6">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4DD0942">
            <w:pPr>
              <w:spacing w:line="360" w:lineRule="auto"/>
              <w:jc w:val="left"/>
              <w:rPr>
                <w:rFonts w:ascii="宋体" w:hAnsi="宋体"/>
                <w:bCs/>
                <w:sz w:val="18"/>
                <w:szCs w:val="18"/>
              </w:rPr>
            </w:pPr>
          </w:p>
        </w:tc>
        <w:tc>
          <w:tcPr>
            <w:tcW w:w="1417" w:type="dxa"/>
            <w:shd w:val="solid" w:color="FFFFFF" w:fill="FFFFFF"/>
            <w:vAlign w:val="center"/>
          </w:tcPr>
          <w:p w14:paraId="1A5D0F58">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3B57C5B">
            <w:pPr>
              <w:spacing w:line="360" w:lineRule="auto"/>
              <w:jc w:val="left"/>
              <w:rPr>
                <w:rFonts w:ascii="宋体" w:hAnsi="宋体"/>
                <w:bCs/>
                <w:sz w:val="18"/>
                <w:szCs w:val="18"/>
              </w:rPr>
            </w:pPr>
          </w:p>
        </w:tc>
      </w:tr>
      <w:tr w14:paraId="09FBB7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668E7F9">
            <w:pPr>
              <w:spacing w:line="360" w:lineRule="auto"/>
              <w:jc w:val="left"/>
              <w:rPr>
                <w:rFonts w:ascii="宋体" w:hAnsi="宋体"/>
                <w:b/>
                <w:bCs/>
                <w:sz w:val="18"/>
                <w:szCs w:val="18"/>
              </w:rPr>
            </w:pPr>
          </w:p>
        </w:tc>
        <w:tc>
          <w:tcPr>
            <w:tcW w:w="708" w:type="dxa"/>
            <w:vMerge w:val="continue"/>
            <w:shd w:val="solid" w:color="FFFFFF" w:fill="FFFFFF"/>
            <w:vAlign w:val="center"/>
          </w:tcPr>
          <w:p w14:paraId="4C70A240">
            <w:pPr>
              <w:spacing w:line="360" w:lineRule="auto"/>
              <w:jc w:val="left"/>
              <w:rPr>
                <w:rFonts w:ascii="宋体" w:hAnsi="宋体"/>
                <w:bCs/>
                <w:sz w:val="18"/>
                <w:szCs w:val="18"/>
              </w:rPr>
            </w:pPr>
          </w:p>
        </w:tc>
        <w:tc>
          <w:tcPr>
            <w:tcW w:w="982" w:type="dxa"/>
            <w:shd w:val="solid" w:color="FFFFFF" w:fill="FFFFFF"/>
            <w:vAlign w:val="center"/>
          </w:tcPr>
          <w:p w14:paraId="078CC549">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09AFA900">
            <w:pPr>
              <w:spacing w:line="360" w:lineRule="auto"/>
              <w:jc w:val="left"/>
              <w:rPr>
                <w:rFonts w:ascii="宋体" w:hAnsi="宋体"/>
                <w:bCs/>
                <w:sz w:val="18"/>
                <w:szCs w:val="18"/>
              </w:rPr>
            </w:pPr>
          </w:p>
        </w:tc>
      </w:tr>
      <w:tr w14:paraId="38F65A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006FFF2B">
            <w:pPr>
              <w:spacing w:line="360" w:lineRule="auto"/>
              <w:jc w:val="left"/>
              <w:rPr>
                <w:rFonts w:ascii="宋体" w:hAnsi="宋体"/>
                <w:b/>
                <w:bCs/>
                <w:sz w:val="18"/>
                <w:szCs w:val="18"/>
              </w:rPr>
            </w:pPr>
          </w:p>
        </w:tc>
        <w:tc>
          <w:tcPr>
            <w:tcW w:w="708" w:type="dxa"/>
            <w:vMerge w:val="continue"/>
            <w:shd w:val="solid" w:color="FFFFFF" w:fill="FFFFFF"/>
            <w:vAlign w:val="center"/>
          </w:tcPr>
          <w:p w14:paraId="75EBD952">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FAEAE9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EB6B241">
            <w:pPr>
              <w:spacing w:line="360" w:lineRule="auto"/>
              <w:jc w:val="left"/>
              <w:rPr>
                <w:rFonts w:ascii="宋体" w:hAnsi="宋体"/>
                <w:bCs/>
                <w:sz w:val="18"/>
                <w:szCs w:val="18"/>
              </w:rPr>
            </w:pPr>
          </w:p>
        </w:tc>
      </w:tr>
      <w:tr w14:paraId="17B661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03DCC02">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4BD4CEF3">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E7CC3E">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9C4B556">
            <w:pPr>
              <w:spacing w:line="360" w:lineRule="auto"/>
              <w:jc w:val="left"/>
              <w:rPr>
                <w:rFonts w:ascii="宋体" w:hAnsi="宋体"/>
                <w:bCs/>
                <w:sz w:val="18"/>
                <w:szCs w:val="18"/>
              </w:rPr>
            </w:pPr>
          </w:p>
        </w:tc>
      </w:tr>
      <w:tr w14:paraId="6754D7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30129B8">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51D114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93E846">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18CA60">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3946D2E">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432D3B">
            <w:pPr>
              <w:spacing w:line="360" w:lineRule="auto"/>
              <w:jc w:val="left"/>
              <w:rPr>
                <w:rFonts w:ascii="宋体" w:hAnsi="宋体"/>
                <w:bCs/>
                <w:sz w:val="18"/>
                <w:szCs w:val="18"/>
              </w:rPr>
            </w:pPr>
          </w:p>
        </w:tc>
      </w:tr>
      <w:tr w14:paraId="36C912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0A33DF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5130F9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3F3DAE9">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E8501C9">
            <w:pPr>
              <w:spacing w:line="360" w:lineRule="auto"/>
              <w:jc w:val="left"/>
              <w:rPr>
                <w:rFonts w:ascii="宋体" w:hAnsi="宋体"/>
                <w:bCs/>
                <w:sz w:val="18"/>
                <w:szCs w:val="18"/>
              </w:rPr>
            </w:pPr>
          </w:p>
        </w:tc>
      </w:tr>
      <w:tr w14:paraId="448F7A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2FB476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AFBAC6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61831C">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2566D9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F25688">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D21D508">
            <w:pPr>
              <w:spacing w:line="360" w:lineRule="auto"/>
              <w:jc w:val="left"/>
              <w:rPr>
                <w:rFonts w:ascii="宋体" w:hAnsi="宋体"/>
                <w:bCs/>
                <w:sz w:val="18"/>
                <w:szCs w:val="18"/>
              </w:rPr>
            </w:pPr>
          </w:p>
        </w:tc>
      </w:tr>
      <w:tr w14:paraId="36325C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4632F4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B22895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88F06A9">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87F6338">
            <w:pPr>
              <w:spacing w:line="360" w:lineRule="auto"/>
              <w:jc w:val="left"/>
              <w:rPr>
                <w:rFonts w:ascii="宋体" w:hAnsi="宋体"/>
                <w:bCs/>
                <w:sz w:val="18"/>
                <w:szCs w:val="18"/>
              </w:rPr>
            </w:pPr>
          </w:p>
        </w:tc>
      </w:tr>
      <w:tr w14:paraId="3C9F97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369CF019">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290C4F0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D678DDB">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D8CBCCE">
            <w:pPr>
              <w:spacing w:line="360" w:lineRule="auto"/>
              <w:jc w:val="left"/>
              <w:rPr>
                <w:rFonts w:ascii="宋体" w:hAnsi="宋体"/>
                <w:bCs/>
                <w:sz w:val="18"/>
                <w:szCs w:val="18"/>
              </w:rPr>
            </w:pPr>
          </w:p>
        </w:tc>
      </w:tr>
      <w:tr w14:paraId="6B0CE1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C7187CC">
            <w:pPr>
              <w:pStyle w:val="4"/>
              <w:pBdr>
                <w:bottom w:val="none" w:color="auto" w:sz="0" w:space="0"/>
              </w:pBdr>
              <w:spacing w:line="360" w:lineRule="auto"/>
              <w:rPr>
                <w:rFonts w:ascii="宋体" w:hAnsi="宋体"/>
                <w:b/>
                <w:bCs/>
                <w:szCs w:val="18"/>
              </w:rPr>
            </w:pPr>
          </w:p>
        </w:tc>
      </w:tr>
      <w:tr w14:paraId="5DCB19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6951B8C6">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00F24442">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3A94D617">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298D58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757C0EBD">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6FA2BF1E">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4F4CF4B5">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49FF11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EC2A7E4">
            <w:pPr>
              <w:spacing w:line="360" w:lineRule="auto"/>
              <w:jc w:val="left"/>
              <w:rPr>
                <w:rFonts w:ascii="宋体" w:hAnsi="宋体"/>
                <w:bCs/>
                <w:sz w:val="18"/>
                <w:szCs w:val="18"/>
              </w:rPr>
            </w:pPr>
          </w:p>
        </w:tc>
      </w:tr>
      <w:tr w14:paraId="0A3F13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51BED40B">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vAlign w:val="top"/>
          </w:tcPr>
          <w:p w14:paraId="505722BD">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2A9B2CEC">
            <w:pPr>
              <w:spacing w:line="360" w:lineRule="auto"/>
              <w:jc w:val="left"/>
              <w:rPr>
                <w:rFonts w:ascii="宋体" w:hAnsi="宋体"/>
                <w:bCs/>
                <w:sz w:val="18"/>
                <w:szCs w:val="18"/>
              </w:rPr>
            </w:pPr>
            <w:r>
              <w:rPr>
                <w:rFonts w:hint="eastAsia" w:ascii="宋体" w:hAnsi="宋体"/>
                <w:bCs/>
                <w:sz w:val="18"/>
                <w:szCs w:val="18"/>
              </w:rPr>
              <w:t>【兴银理财丰利合享封闭式177号固收类理财产品】</w:t>
            </w:r>
          </w:p>
        </w:tc>
      </w:tr>
      <w:tr w14:paraId="195508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70FF2170">
            <w:pPr>
              <w:spacing w:line="360" w:lineRule="auto"/>
              <w:jc w:val="left"/>
              <w:rPr>
                <w:rFonts w:ascii="宋体" w:hAnsi="宋体"/>
                <w:b/>
                <w:bCs/>
                <w:sz w:val="18"/>
                <w:szCs w:val="18"/>
              </w:rPr>
            </w:pPr>
          </w:p>
        </w:tc>
        <w:tc>
          <w:tcPr>
            <w:tcW w:w="1690" w:type="dxa"/>
            <w:gridSpan w:val="2"/>
            <w:shd w:val="solid" w:color="FFFFFF" w:fill="FFFFFF"/>
            <w:vAlign w:val="center"/>
          </w:tcPr>
          <w:p w14:paraId="527EBA2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526B807">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【丰利合享封闭式177号A】 (适用【A】类份额)</w:t>
            </w:r>
            <w:r>
              <w:rPr>
                <w:rFonts w:ascii="宋体" w:hAnsi="宋体" w:eastAsia="宋体" w:cs="宋体"/>
                <w:sz w:val="18"/>
              </w:rPr>
              <w:br w:type="textWrapping"/>
            </w:r>
            <w:r>
              <w:rPr>
                <w:rFonts w:ascii="宋体" w:hAnsi="宋体" w:eastAsia="宋体" w:cs="宋体"/>
                <w:sz w:val="18"/>
              </w:rPr>
              <w:t>【丰利合享封闭式177号B】 (适用【B】类份额)</w:t>
            </w:r>
            <w:r>
              <w:rPr>
                <w:rFonts w:ascii="宋体" w:hAnsi="宋体" w:eastAsia="宋体" w:cs="宋体"/>
                <w:sz w:val="18"/>
              </w:rPr>
              <w:br w:type="textWrapping"/>
            </w:r>
            <w:r>
              <w:rPr>
                <w:rFonts w:ascii="宋体" w:hAnsi="宋体" w:eastAsia="宋体" w:cs="宋体"/>
                <w:sz w:val="18"/>
              </w:rPr>
              <w:t>【丰利合享封闭式177号C】 (适用【C】类份额)</w:t>
            </w:r>
            <w:r>
              <w:rPr>
                <w:rFonts w:ascii="宋体" w:hAnsi="宋体" w:eastAsia="宋体" w:cs="宋体"/>
                <w:sz w:val="18"/>
              </w:rPr>
              <w:br w:type="textWrapping"/>
            </w:r>
            <w:r>
              <w:rPr>
                <w:rFonts w:ascii="宋体" w:hAnsi="宋体" w:eastAsia="宋体" w:cs="宋体"/>
                <w:sz w:val="18"/>
              </w:rPr>
              <w:t>【丰利合享封闭式177号E】 (适用【E】类份额)</w:t>
            </w:r>
            <w:r>
              <w:rPr>
                <w:rFonts w:ascii="宋体" w:hAnsi="宋体" w:eastAsia="宋体" w:cs="宋体"/>
                <w:sz w:val="18"/>
              </w:rPr>
              <w:br w:type="textWrapping"/>
            </w:r>
            <w:r>
              <w:rPr>
                <w:rFonts w:ascii="宋体" w:hAnsi="宋体" w:eastAsia="宋体" w:cs="宋体"/>
                <w:sz w:val="18"/>
              </w:rPr>
              <w:t>【丰利合享封闭式177号F】 (适用【F】类份额)</w:t>
            </w:r>
          </w:p>
        </w:tc>
      </w:tr>
      <w:tr w14:paraId="2C3800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356D4734">
            <w:pPr>
              <w:spacing w:line="360" w:lineRule="auto"/>
              <w:jc w:val="left"/>
              <w:rPr>
                <w:rFonts w:ascii="宋体" w:hAnsi="宋体"/>
                <w:b/>
                <w:bCs/>
                <w:sz w:val="18"/>
                <w:szCs w:val="18"/>
              </w:rPr>
            </w:pPr>
          </w:p>
        </w:tc>
        <w:tc>
          <w:tcPr>
            <w:tcW w:w="1690" w:type="dxa"/>
            <w:gridSpan w:val="2"/>
            <w:shd w:val="solid" w:color="FFFFFF" w:fill="FFFFFF"/>
            <w:vAlign w:val="top"/>
          </w:tcPr>
          <w:p w14:paraId="58043C9E">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465FE86B">
            <w:pPr>
              <w:spacing w:line="360" w:lineRule="auto"/>
              <w:jc w:val="left"/>
              <w:rPr>
                <w:rFonts w:ascii="宋体" w:hAnsi="宋体"/>
                <w:bCs/>
                <w:sz w:val="18"/>
                <w:szCs w:val="18"/>
              </w:rPr>
            </w:pPr>
            <w:r>
              <w:rPr>
                <w:rFonts w:hint="eastAsia" w:ascii="宋体" w:hAnsi="宋体"/>
                <w:bCs/>
                <w:sz w:val="18"/>
                <w:szCs w:val="18"/>
              </w:rPr>
              <w:t>【Z7002026000152】注：投资者可依据理财产品登记编码在中国理财网查询产品信息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14:paraId="145F16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56639339">
            <w:pPr>
              <w:spacing w:line="360" w:lineRule="auto"/>
              <w:jc w:val="left"/>
              <w:rPr>
                <w:rFonts w:ascii="宋体" w:hAnsi="宋体"/>
                <w:b/>
                <w:bCs/>
                <w:sz w:val="18"/>
                <w:szCs w:val="18"/>
              </w:rPr>
            </w:pPr>
          </w:p>
        </w:tc>
        <w:tc>
          <w:tcPr>
            <w:tcW w:w="1690" w:type="dxa"/>
            <w:gridSpan w:val="2"/>
            <w:shd w:val="solid" w:color="FFFFFF" w:fill="FFFFFF"/>
            <w:vAlign w:val="center"/>
          </w:tcPr>
          <w:p w14:paraId="7A619147">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7070CA93">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9K251770</w:t>
            </w:r>
            <w:r>
              <w:rPr>
                <w:rFonts w:ascii="宋体" w:hAnsi="宋体"/>
                <w:bCs/>
                <w:color w:val="000000" w:themeColor="text1"/>
                <w:sz w:val="18"/>
                <w:szCs w:val="18"/>
                <w14:textFill>
                  <w14:solidFill>
                    <w14:schemeClr w14:val="tx1"/>
                  </w14:solidFill>
                </w14:textFill>
              </w:rPr>
              <w:t>】</w:t>
            </w:r>
          </w:p>
        </w:tc>
      </w:tr>
      <w:tr w14:paraId="35D99B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5BF65BB3">
            <w:pPr>
              <w:spacing w:line="360" w:lineRule="auto"/>
              <w:jc w:val="left"/>
              <w:rPr>
                <w:rFonts w:ascii="宋体" w:hAnsi="宋体"/>
                <w:b/>
                <w:bCs/>
                <w:sz w:val="18"/>
                <w:szCs w:val="18"/>
              </w:rPr>
            </w:pPr>
          </w:p>
        </w:tc>
        <w:tc>
          <w:tcPr>
            <w:tcW w:w="1690" w:type="dxa"/>
            <w:gridSpan w:val="2"/>
            <w:shd w:val="solid" w:color="FFFFFF" w:fill="FFFFFF"/>
            <w:vAlign w:val="center"/>
          </w:tcPr>
          <w:p w14:paraId="317B995F">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34C86643">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【9K25177A】 (适用【A】类份额)</w:t>
            </w:r>
            <w:r>
              <w:rPr>
                <w:rFonts w:ascii="宋体" w:hAnsi="宋体" w:eastAsia="宋体" w:cs="宋体"/>
                <w:sz w:val="18"/>
              </w:rPr>
              <w:br w:type="textWrapping"/>
            </w:r>
            <w:r>
              <w:rPr>
                <w:rFonts w:ascii="宋体" w:hAnsi="宋体" w:eastAsia="宋体" w:cs="宋体"/>
                <w:sz w:val="18"/>
              </w:rPr>
              <w:t>【9K25177B】 (适用【B】类份额)</w:t>
            </w:r>
            <w:r>
              <w:rPr>
                <w:rFonts w:ascii="宋体" w:hAnsi="宋体" w:eastAsia="宋体" w:cs="宋体"/>
                <w:sz w:val="18"/>
              </w:rPr>
              <w:br w:type="textWrapping"/>
            </w:r>
            <w:r>
              <w:rPr>
                <w:rFonts w:ascii="宋体" w:hAnsi="宋体" w:eastAsia="宋体" w:cs="宋体"/>
                <w:sz w:val="18"/>
              </w:rPr>
              <w:t>【9K25177C】 (适用【C】类份额)</w:t>
            </w:r>
            <w:r>
              <w:rPr>
                <w:rFonts w:ascii="宋体" w:hAnsi="宋体" w:eastAsia="宋体" w:cs="宋体"/>
                <w:sz w:val="18"/>
              </w:rPr>
              <w:br w:type="textWrapping"/>
            </w:r>
            <w:r>
              <w:rPr>
                <w:rFonts w:ascii="宋体" w:hAnsi="宋体" w:eastAsia="宋体" w:cs="宋体"/>
                <w:sz w:val="18"/>
              </w:rPr>
              <w:t>【9K25177E】 (适用【E】类份额)</w:t>
            </w:r>
            <w:r>
              <w:rPr>
                <w:rFonts w:ascii="宋体" w:hAnsi="宋体" w:eastAsia="宋体" w:cs="宋体"/>
                <w:sz w:val="18"/>
              </w:rPr>
              <w:br w:type="textWrapping"/>
            </w:r>
            <w:r>
              <w:rPr>
                <w:rFonts w:ascii="宋体" w:hAnsi="宋体" w:eastAsia="宋体" w:cs="宋体"/>
                <w:sz w:val="18"/>
              </w:rPr>
              <w:t>【9K25177F】 (适用【F】类份额)</w:t>
            </w:r>
          </w:p>
        </w:tc>
      </w:tr>
      <w:tr w14:paraId="1CF74F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E44A00F">
            <w:pPr>
              <w:spacing w:line="360" w:lineRule="auto"/>
              <w:jc w:val="left"/>
              <w:rPr>
                <w:rFonts w:ascii="宋体" w:hAnsi="宋体"/>
                <w:b/>
                <w:bCs/>
                <w:sz w:val="18"/>
                <w:szCs w:val="18"/>
              </w:rPr>
            </w:pPr>
          </w:p>
        </w:tc>
      </w:tr>
      <w:tr w14:paraId="3D7C96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622343D">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3B0713C1">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07C59FAF">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2168A284">
          <w:pPr>
            <w:pStyle w:val="13"/>
            <w:spacing w:line="360" w:lineRule="auto"/>
            <w:jc w:val="center"/>
          </w:pPr>
          <w:r>
            <w:rPr>
              <w:rFonts w:hint="eastAsia"/>
              <w:lang w:val="zh-CN"/>
            </w:rPr>
            <w:t>目录</w:t>
          </w:r>
        </w:p>
        <w:p w14:paraId="61CCBEA0">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345BF4E5">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4E79A7AE">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189B8C13">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A5BF9DD">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08739FB7">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3FA04A3B">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323D0E6E">
          <w:pPr>
            <w:spacing w:line="360" w:lineRule="auto"/>
          </w:pPr>
          <w:r>
            <w:rPr>
              <w:bCs/>
              <w:lang w:val="zh-CN"/>
            </w:rPr>
            <w:fldChar w:fldCharType="end"/>
          </w:r>
        </w:p>
      </w:sdtContent>
    </w:sdt>
    <w:p w14:paraId="384DE490">
      <w:pPr>
        <w:widowControl/>
        <w:jc w:val="left"/>
        <w:rPr>
          <w:rFonts w:ascii="宋体" w:hAnsi="宋体" w:cs="仿宋_GB2312"/>
          <w:b/>
          <w:kern w:val="0"/>
          <w:sz w:val="18"/>
          <w:szCs w:val="18"/>
        </w:rPr>
      </w:pPr>
      <w:r>
        <w:rPr>
          <w:rFonts w:ascii="宋体" w:hAnsi="宋体" w:cs="仿宋_GB2312"/>
          <w:b/>
          <w:kern w:val="0"/>
          <w:sz w:val="18"/>
          <w:szCs w:val="18"/>
        </w:rPr>
        <w:br w:type="page"/>
      </w:r>
    </w:p>
    <w:p w14:paraId="156D6FB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67F15DCC">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54A565EC">
      <w:pPr>
        <w:spacing w:line="360" w:lineRule="auto"/>
      </w:pPr>
    </w:p>
    <w:bookmarkEnd w:id="10"/>
    <w:bookmarkEnd w:id="11"/>
    <w:bookmarkEnd w:id="12"/>
    <w:bookmarkEnd w:id="13"/>
    <w:p w14:paraId="5D7F60B2">
      <w:pPr>
        <w:pStyle w:val="2"/>
        <w:spacing w:before="0" w:after="0"/>
        <w:jc w:val="center"/>
        <w:rPr>
          <w:rFonts w:ascii="Times New Roman"/>
          <w:color w:val="auto"/>
          <w:sz w:val="30"/>
        </w:rPr>
      </w:pPr>
      <w:bookmarkStart w:id="14" w:name="_Toc6306"/>
      <w:bookmarkStart w:id="15" w:name="_Toc8727"/>
      <w:bookmarkStart w:id="16" w:name="_Toc26897"/>
      <w:bookmarkStart w:id="17" w:name="_Toc4867"/>
      <w:bookmarkStart w:id="18" w:name="_Toc30935"/>
      <w:bookmarkStart w:id="19" w:name="_Toc32639"/>
      <w:bookmarkStart w:id="20" w:name="_Toc123112268"/>
      <w:bookmarkStart w:id="21" w:name="_Toc141703880"/>
      <w:bookmarkStart w:id="22" w:name="_Toc139991730"/>
      <w:bookmarkStart w:id="23" w:name="_Toc4966"/>
      <w:bookmarkStart w:id="24" w:name="_Toc123701389"/>
      <w:bookmarkStart w:id="25" w:name="_Toc123112229"/>
      <w:bookmarkStart w:id="26" w:name="_Toc29629"/>
      <w:bookmarkStart w:id="27" w:name="_Toc23386"/>
      <w:bookmarkStart w:id="28" w:name="_Toc1551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19592"/>
      <w:bookmarkStart w:id="34" w:name="_Toc15067"/>
      <w:bookmarkStart w:id="35" w:name="_Toc3224"/>
      <w:bookmarkStart w:id="36" w:name="_Toc13020"/>
      <w:bookmarkStart w:id="37" w:name="_Toc21301"/>
      <w:bookmarkStart w:id="38" w:name="_Toc22864"/>
      <w:bookmarkStart w:id="39" w:name="_Toc258829399"/>
      <w:bookmarkStart w:id="40" w:name="_Toc6617"/>
      <w:bookmarkStart w:id="41" w:name="_Toc819"/>
      <w:bookmarkStart w:id="42" w:name="_Toc24860"/>
      <w:r>
        <w:rPr>
          <w:rFonts w:hint="eastAsia" w:ascii="Times New Roman"/>
          <w:color w:val="auto"/>
          <w:sz w:val="30"/>
        </w:rPr>
        <w:t>前言</w:t>
      </w:r>
      <w:bookmarkEnd w:id="29"/>
    </w:p>
    <w:p w14:paraId="77371C2A">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301BFE3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3026E46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05DB32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0CB8818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57B89E3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CBA8511">
      <w:pPr>
        <w:widowControl/>
        <w:spacing w:line="360" w:lineRule="auto"/>
        <w:jc w:val="left"/>
      </w:pPr>
      <w:r>
        <w:br w:type="page"/>
      </w:r>
    </w:p>
    <w:p w14:paraId="7809734B">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1D480121">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1F1F31B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525B84B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D96D7C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7E931FC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6DB18B7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3DCF8A8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064622A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3CB8BAC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ED14B5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4466E0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6AE5664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5B6BD271">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1E6CB9A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1B5B379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5F8754F3">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BA41BA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673186C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1395FC03">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5514184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19B3B62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A15B0C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1B411E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4D7CC97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578E325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29EEED7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B798C6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6DAF5FA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47892A1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0EC0D98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76AE2C1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60FE4AF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4AACAFCC">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0FA97793">
      <w:pPr>
        <w:pStyle w:val="2"/>
        <w:spacing w:before="0" w:after="0"/>
        <w:jc w:val="center"/>
        <w:rPr>
          <w:rFonts w:ascii="Times New Roman"/>
          <w:sz w:val="30"/>
        </w:rPr>
      </w:pPr>
      <w:bookmarkStart w:id="46" w:name="_Toc706"/>
      <w:bookmarkStart w:id="47" w:name="_Toc6683"/>
      <w:bookmarkStart w:id="48" w:name="_Toc13288"/>
      <w:bookmarkStart w:id="49" w:name="_Toc6149"/>
      <w:bookmarkStart w:id="50" w:name="_Toc18631"/>
      <w:bookmarkStart w:id="51" w:name="_Toc20627"/>
      <w:bookmarkStart w:id="52" w:name="_Toc24571"/>
      <w:bookmarkStart w:id="53" w:name="_Toc545"/>
      <w:bookmarkStart w:id="54" w:name="_Toc74065740"/>
      <w:bookmarkStart w:id="55" w:name="_Toc733"/>
      <w:bookmarkStart w:id="56" w:name="_Toc22708"/>
      <w:bookmarkStart w:id="57" w:name="_Toc2031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7FBFDC2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766C373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5F72156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0CCC57A">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CF3851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2D2A586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7A7BA0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4BE32CB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62663ED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2FBD44E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95E2EEB">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1FDDFEF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108B7FD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479EC56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3752C29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430E267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3631A25B">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12B39445">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4BD127B0">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7F5DE55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7D3F0D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0FDF36E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176423C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90154A0">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46561E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08DE6A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69FD8E0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7EA869C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F53A7D1">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78C086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10958FF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22C53B3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5E0D3A6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25AA78F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6E7FBDF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1F32339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FE75C3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7D5044B">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A1E7A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17AE6E2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3C7C8E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A6BA18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39B7F1AE">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CE59B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42959E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365D251">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72D27C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1D83D6E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09BCCE82">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7B7694CD">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F9FED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0026E3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F1E07B9">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0608494E">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5BBD7E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956399A">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607A32C">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089C2585">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7E5DFB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0950EF1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1ACF1739">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0C5E43DD">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0C79A6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9393ED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743D35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D5A7657">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1E006E6B">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4B3301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70D0BE7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335D6A2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0088F0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06D89FA">
            <w:pPr>
              <w:spacing w:line="360" w:lineRule="auto"/>
              <w:jc w:val="center"/>
              <w:rPr>
                <w:b/>
                <w:sz w:val="18"/>
                <w:szCs w:val="18"/>
              </w:rPr>
            </w:pPr>
            <w:r>
              <w:rPr>
                <w:rFonts w:hint="eastAsia"/>
                <w:b/>
                <w:sz w:val="18"/>
                <w:szCs w:val="18"/>
              </w:rPr>
              <w:t>投资者签署栏</w:t>
            </w:r>
          </w:p>
        </w:tc>
        <w:tc>
          <w:tcPr>
            <w:tcW w:w="851" w:type="dxa"/>
            <w:gridSpan w:val="2"/>
          </w:tcPr>
          <w:p w14:paraId="4B73169A">
            <w:pPr>
              <w:spacing w:line="360" w:lineRule="auto"/>
              <w:rPr>
                <w:sz w:val="18"/>
                <w:szCs w:val="18"/>
              </w:rPr>
            </w:pPr>
            <w:r>
              <w:rPr>
                <w:rFonts w:hint="eastAsia"/>
                <w:sz w:val="18"/>
                <w:szCs w:val="18"/>
              </w:rPr>
              <w:t>个人投资者适用</w:t>
            </w:r>
          </w:p>
        </w:tc>
        <w:tc>
          <w:tcPr>
            <w:tcW w:w="6998" w:type="dxa"/>
            <w:gridSpan w:val="2"/>
          </w:tcPr>
          <w:p w14:paraId="0CC9E436">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4A51DB7">
            <w:pPr>
              <w:spacing w:line="360" w:lineRule="auto"/>
              <w:rPr>
                <w:b/>
                <w:sz w:val="18"/>
                <w:szCs w:val="18"/>
              </w:rPr>
            </w:pPr>
          </w:p>
          <w:p w14:paraId="7F2529E0">
            <w:pPr>
              <w:spacing w:line="360" w:lineRule="auto"/>
              <w:rPr>
                <w:b/>
                <w:sz w:val="18"/>
                <w:szCs w:val="18"/>
              </w:rPr>
            </w:pPr>
            <w:r>
              <w:rPr>
                <w:rFonts w:hint="eastAsia"/>
                <w:sz w:val="18"/>
                <w:szCs w:val="18"/>
              </w:rPr>
              <w:t>日期：</w:t>
            </w:r>
          </w:p>
        </w:tc>
      </w:tr>
      <w:tr w14:paraId="7A65A8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5457B82C">
            <w:pPr>
              <w:spacing w:line="360" w:lineRule="auto"/>
              <w:rPr>
                <w:b/>
                <w:sz w:val="18"/>
                <w:szCs w:val="18"/>
              </w:rPr>
            </w:pPr>
          </w:p>
        </w:tc>
        <w:tc>
          <w:tcPr>
            <w:tcW w:w="851" w:type="dxa"/>
            <w:gridSpan w:val="2"/>
          </w:tcPr>
          <w:p w14:paraId="7A43176B">
            <w:pPr>
              <w:spacing w:line="360" w:lineRule="auto"/>
              <w:rPr>
                <w:sz w:val="18"/>
                <w:szCs w:val="18"/>
              </w:rPr>
            </w:pPr>
            <w:r>
              <w:rPr>
                <w:rFonts w:hint="eastAsia"/>
                <w:sz w:val="18"/>
                <w:szCs w:val="18"/>
              </w:rPr>
              <w:t>机构投资者适用</w:t>
            </w:r>
          </w:p>
        </w:tc>
        <w:tc>
          <w:tcPr>
            <w:tcW w:w="6998" w:type="dxa"/>
            <w:gridSpan w:val="2"/>
          </w:tcPr>
          <w:p w14:paraId="3032C911">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2923D3D4">
            <w:pPr>
              <w:spacing w:line="360" w:lineRule="auto"/>
              <w:rPr>
                <w:rFonts w:cs="Arial"/>
                <w:sz w:val="18"/>
                <w:szCs w:val="18"/>
              </w:rPr>
            </w:pPr>
          </w:p>
          <w:p w14:paraId="7E82FF27">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0170E9F6">
            <w:pPr>
              <w:spacing w:line="360" w:lineRule="auto"/>
              <w:rPr>
                <w:sz w:val="18"/>
                <w:szCs w:val="18"/>
              </w:rPr>
            </w:pPr>
            <w:r>
              <w:rPr>
                <w:rFonts w:hint="eastAsia"/>
                <w:sz w:val="18"/>
                <w:szCs w:val="18"/>
              </w:rPr>
              <w:t>日期：</w:t>
            </w:r>
          </w:p>
        </w:tc>
      </w:tr>
    </w:tbl>
    <w:p w14:paraId="06898D06">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4F24382B">
      <w:pPr>
        <w:sectPr>
          <w:headerReference r:id="rId5" w:type="default"/>
          <w:footerReference r:id="rId6" w:type="default"/>
          <w:pgSz w:w="11906" w:h="16838"/>
          <w:pgMar w:top="1440" w:right="1800" w:bottom="1440" w:left="1800" w:header="567" w:footer="964" w:gutter="0"/>
          <w:pgNumType w:fmt="decimal" w:start="1"/>
          <w:cols w:space="720" w:num="1"/>
          <w:docGrid w:type="lines" w:linePitch="312" w:charSpace="0"/>
        </w:sectPr>
      </w:pPr>
    </w:p>
    <w:p w14:paraId="23747210">
      <w:pPr>
        <w:pStyle w:val="14"/>
        <w:spacing w:line="360" w:lineRule="auto"/>
        <w:rPr>
          <w:rFonts w:hAnsi="宋体"/>
          <w:sz w:val="18"/>
          <w:szCs w:val="18"/>
        </w:rPr>
      </w:pPr>
    </w:p>
    <w:p w14:paraId="09C079F4">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010BA936">
      <w:pPr>
        <w:adjustRightInd w:val="0"/>
        <w:spacing w:line="360" w:lineRule="auto"/>
        <w:jc w:val="center"/>
        <w:rPr>
          <w:rStyle w:val="10"/>
          <w:rFonts w:ascii="宋体" w:hAnsi="宋体"/>
          <w:sz w:val="32"/>
          <w:szCs w:val="32"/>
        </w:rPr>
      </w:pPr>
    </w:p>
    <w:p w14:paraId="63F0FBCA">
      <w:pPr>
        <w:adjustRightInd w:val="0"/>
        <w:spacing w:line="360" w:lineRule="auto"/>
        <w:jc w:val="center"/>
        <w:rPr>
          <w:rStyle w:val="10"/>
          <w:rFonts w:ascii="宋体" w:hAnsi="宋体"/>
          <w:sz w:val="32"/>
          <w:szCs w:val="32"/>
        </w:rPr>
      </w:pPr>
    </w:p>
    <w:p w14:paraId="66021C12">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4E6E8FBA">
      <w:pPr>
        <w:adjustRightInd w:val="0"/>
        <w:spacing w:line="360" w:lineRule="auto"/>
        <w:jc w:val="center"/>
        <w:rPr>
          <w:rStyle w:val="10"/>
          <w:rFonts w:ascii="宋体" w:hAnsi="宋体"/>
          <w:sz w:val="32"/>
          <w:szCs w:val="32"/>
        </w:rPr>
      </w:pPr>
    </w:p>
    <w:p w14:paraId="6014DEBA">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lang w:eastAsia="zh-CN"/>
        </w:rPr>
        <w:t>【兴银理财丰利合享封闭式177号固收类理财产品】</w:t>
      </w:r>
    </w:p>
    <w:p w14:paraId="52FCA8DA">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4BD413C9">
      <w:pPr>
        <w:adjustRightInd w:val="0"/>
        <w:spacing w:line="360" w:lineRule="auto"/>
        <w:jc w:val="center"/>
        <w:rPr>
          <w:rStyle w:val="10"/>
          <w:rFonts w:ascii="宋体" w:hAnsi="宋体"/>
          <w:sz w:val="32"/>
          <w:szCs w:val="32"/>
        </w:rPr>
      </w:pPr>
    </w:p>
    <w:p w14:paraId="234393C6">
      <w:pPr>
        <w:adjustRightInd w:val="0"/>
        <w:spacing w:line="360" w:lineRule="auto"/>
        <w:jc w:val="center"/>
        <w:rPr>
          <w:rStyle w:val="10"/>
          <w:rFonts w:ascii="黑体" w:hAnsi="黑体" w:eastAsia="黑体"/>
          <w:bCs w:val="0"/>
          <w:sz w:val="28"/>
          <w:szCs w:val="28"/>
        </w:rPr>
      </w:pPr>
    </w:p>
    <w:p w14:paraId="0104FE72">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671B042D">
      <w:pPr>
        <w:adjustRightInd w:val="0"/>
        <w:spacing w:line="360" w:lineRule="auto"/>
        <w:jc w:val="center"/>
        <w:rPr>
          <w:rStyle w:val="10"/>
          <w:rFonts w:ascii="宋体" w:hAnsi="宋体"/>
          <w:sz w:val="32"/>
          <w:szCs w:val="32"/>
        </w:rPr>
      </w:pPr>
    </w:p>
    <w:p w14:paraId="343C1B92">
      <w:pPr>
        <w:adjustRightInd w:val="0"/>
        <w:spacing w:line="360" w:lineRule="auto"/>
        <w:jc w:val="center"/>
        <w:rPr>
          <w:rStyle w:val="10"/>
          <w:rFonts w:ascii="宋体" w:hAnsi="宋体"/>
          <w:sz w:val="32"/>
          <w:szCs w:val="32"/>
        </w:rPr>
      </w:pPr>
    </w:p>
    <w:p w14:paraId="0FFAABC8">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32C50DE5">
      <w:pPr>
        <w:adjustRightInd w:val="0"/>
        <w:spacing w:line="360" w:lineRule="auto"/>
        <w:jc w:val="center"/>
        <w:rPr>
          <w:rStyle w:val="10"/>
          <w:rFonts w:ascii="宋体" w:hAnsi="宋体"/>
          <w:sz w:val="32"/>
          <w:szCs w:val="32"/>
        </w:rPr>
      </w:pPr>
    </w:p>
    <w:p w14:paraId="2EE8F2A8">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4502C7B4">
          <w:pPr>
            <w:pStyle w:val="15"/>
            <w:spacing w:line="360" w:lineRule="auto"/>
            <w:jc w:val="center"/>
          </w:pPr>
          <w:bookmarkStart w:id="66" w:name="_Toc78276587"/>
          <w:r>
            <w:rPr>
              <w:lang w:val="zh-CN"/>
            </w:rPr>
            <w:t>目录</w:t>
          </w:r>
        </w:p>
        <w:p w14:paraId="43A2BC3C">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18</w:t>
          </w:r>
          <w:r>
            <w:fldChar w:fldCharType="end"/>
          </w:r>
          <w:r>
            <w:fldChar w:fldCharType="end"/>
          </w:r>
        </w:p>
        <w:p w14:paraId="7548D2AB">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23</w:t>
          </w:r>
          <w:r>
            <w:fldChar w:fldCharType="end"/>
          </w:r>
          <w:r>
            <w:fldChar w:fldCharType="end"/>
          </w:r>
        </w:p>
        <w:p w14:paraId="19EEDD75">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30</w:t>
          </w:r>
          <w:r>
            <w:fldChar w:fldCharType="end"/>
          </w:r>
          <w:r>
            <w:fldChar w:fldCharType="end"/>
          </w:r>
        </w:p>
        <w:p w14:paraId="3A2AF3BC">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32</w:t>
          </w:r>
          <w:r>
            <w:fldChar w:fldCharType="end"/>
          </w:r>
          <w:r>
            <w:fldChar w:fldCharType="end"/>
          </w:r>
        </w:p>
        <w:p w14:paraId="64E2F37E">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33</w:t>
          </w:r>
          <w:r>
            <w:fldChar w:fldCharType="end"/>
          </w:r>
          <w:r>
            <w:fldChar w:fldCharType="end"/>
          </w:r>
        </w:p>
        <w:p w14:paraId="170DAC6C">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36</w:t>
          </w:r>
          <w:r>
            <w:fldChar w:fldCharType="end"/>
          </w:r>
          <w:r>
            <w:fldChar w:fldCharType="end"/>
          </w:r>
        </w:p>
        <w:p w14:paraId="516594CB">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37</w:t>
          </w:r>
          <w:r>
            <w:fldChar w:fldCharType="end"/>
          </w:r>
          <w:r>
            <w:fldChar w:fldCharType="end"/>
          </w:r>
        </w:p>
        <w:p w14:paraId="47D69AA0">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41</w:t>
          </w:r>
          <w:r>
            <w:fldChar w:fldCharType="end"/>
          </w:r>
          <w:r>
            <w:fldChar w:fldCharType="end"/>
          </w:r>
        </w:p>
        <w:p w14:paraId="287EA499">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42</w:t>
          </w:r>
          <w:r>
            <w:fldChar w:fldCharType="end"/>
          </w:r>
          <w:r>
            <w:fldChar w:fldCharType="end"/>
          </w:r>
        </w:p>
        <w:p w14:paraId="3F057A41">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45</w:t>
          </w:r>
          <w:r>
            <w:fldChar w:fldCharType="end"/>
          </w:r>
          <w:r>
            <w:fldChar w:fldCharType="end"/>
          </w:r>
        </w:p>
        <w:p w14:paraId="0A828814">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47</w:t>
          </w:r>
          <w:r>
            <w:fldChar w:fldCharType="end"/>
          </w:r>
          <w:r>
            <w:fldChar w:fldCharType="end"/>
          </w:r>
        </w:p>
        <w:p w14:paraId="25DD255C">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49</w:t>
          </w:r>
          <w:r>
            <w:fldChar w:fldCharType="end"/>
          </w:r>
          <w:r>
            <w:fldChar w:fldCharType="end"/>
          </w:r>
        </w:p>
        <w:p w14:paraId="296DDBDA">
          <w:pPr>
            <w:spacing w:line="360" w:lineRule="auto"/>
          </w:pPr>
          <w:r>
            <w:fldChar w:fldCharType="end"/>
          </w:r>
        </w:p>
      </w:sdtContent>
    </w:sdt>
    <w:p w14:paraId="308576C8">
      <w:pPr>
        <w:rPr>
          <w:rFonts w:ascii="Times New Roman"/>
          <w:sz w:val="30"/>
        </w:rPr>
      </w:pPr>
      <w:r>
        <w:rPr>
          <w:rFonts w:ascii="Times New Roman"/>
          <w:sz w:val="30"/>
        </w:rPr>
        <w:br w:type="page"/>
      </w:r>
    </w:p>
    <w:p w14:paraId="25104095">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6306597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23A54C3E">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598DA32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105449A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096D35F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432663C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67A79C7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5E166876">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52829BD3">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3963B8F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35D9C5B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7FFB97F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5CA4C066">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55E72CDC">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0BF99DA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5F011D1D">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3E60686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6B01AADD">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18EE877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53C0B0BD">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投资协议书》，以及对该文件的有效修改或补充。</w:t>
      </w:r>
    </w:p>
    <w:p w14:paraId="24864C4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产品说明书》，以及对该文件的有效修改或补充。</w:t>
      </w:r>
    </w:p>
    <w:p w14:paraId="7B77749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（代理）销售协议书》（文件名称以代理销售机构实际编制为准），以及对该文件的有效修改或补充。</w:t>
      </w:r>
    </w:p>
    <w:p w14:paraId="59C35B7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风险揭示书》（文件名称以代理销售机构实际编制为准），以及对该文件的有效修改或补充。</w:t>
      </w:r>
    </w:p>
    <w:p w14:paraId="491DCCE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【兴银理财丰利合享封闭式177号固收类理财产品】</w:t>
      </w:r>
      <w:r>
        <w:rPr>
          <w:rFonts w:hint="eastAsia" w:asciiTheme="majorEastAsia" w:hAnsiTheme="majorEastAsia" w:eastAsiaTheme="majorEastAsia"/>
          <w:bCs/>
          <w:sz w:val="18"/>
          <w:szCs w:val="18"/>
        </w:rPr>
        <w:t>投资者权益须知》（文件名称以代理销售机构实际编制为准），以及对该文件的有效修改或补充。</w:t>
      </w:r>
    </w:p>
    <w:p w14:paraId="472A3E05">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40472F8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23816B9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1FF1193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69F2E1E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98C729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22F7E35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569B431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2A3B42D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840CF0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0ECB069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3E5F61C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1DFDB516">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15B7F8C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2DE6F524">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6CBB34E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3D2FC20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2AD73C8E">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69B1945C">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29AE9FA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411393B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5EF0D1D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67D0305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6FD45F6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6CE0377E">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7973D2E7">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2798D915">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69AF7A58">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748A5735">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27B7F91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4FD16FC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6D467F9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1C682864">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029A6090">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418592A2">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5CE6DF52">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6726D7C2">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71E0AED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0C7192B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3FCBC7E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4578BDF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3D90307B">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7C213CDA">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63499C62">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07F703D6">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7691BCC4">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3BDE3B70">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5D922ECF">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36C8F13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625C38F3">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47E394E2">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5F87E5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vAlign w:val="top"/>
          </w:tcPr>
          <w:p w14:paraId="2383E2DF">
            <w:pPr>
              <w:keepNext w:val="0"/>
              <w:keepLines w:val="0"/>
              <w:suppressLineNumbers w:val="0"/>
              <w:spacing w:before="0" w:beforeAutospacing="0" w:after="0" w:afterAutospacing="0" w:line="360" w:lineRule="auto"/>
              <w:ind w:left="0" w:leftChars="0" w:right="0" w:rightChars="0"/>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65C6F2D5">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bCs/>
                <w:sz w:val="18"/>
                <w:szCs w:val="18"/>
              </w:rPr>
              <w:t>【兴银理财丰利合享封闭式177号固收类理财产品】</w:t>
            </w:r>
          </w:p>
        </w:tc>
      </w:tr>
      <w:tr w14:paraId="51C342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vAlign w:val="top"/>
          </w:tcPr>
          <w:p w14:paraId="29ED01E9">
            <w:pPr>
              <w:keepNext w:val="0"/>
              <w:keepLines w:val="0"/>
              <w:suppressLineNumbers w:val="0"/>
              <w:spacing w:before="0" w:beforeAutospacing="0" w:after="0" w:afterAutospacing="0" w:line="360" w:lineRule="auto"/>
              <w:ind w:left="0" w:leftChars="0" w:right="0" w:rightChars="0"/>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082ED25D">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【丰利合享封闭式177号A】 (适用【A】类份额)</w:t>
            </w:r>
            <w:r>
              <w:rPr>
                <w:rFonts w:ascii="宋体" w:hAnsi="宋体" w:eastAsia="宋体" w:cs="宋体"/>
                <w:sz w:val="18"/>
              </w:rPr>
              <w:br w:type="textWrapping"/>
            </w:r>
            <w:r>
              <w:rPr>
                <w:rFonts w:ascii="宋体" w:hAnsi="宋体" w:eastAsia="宋体" w:cs="宋体"/>
                <w:sz w:val="18"/>
              </w:rPr>
              <w:t>【丰利合享封闭式177号B】 (适用【B】类份额)</w:t>
            </w:r>
            <w:r>
              <w:rPr>
                <w:rFonts w:ascii="宋体" w:hAnsi="宋体" w:eastAsia="宋体" w:cs="宋体"/>
                <w:sz w:val="18"/>
              </w:rPr>
              <w:br w:type="textWrapping"/>
            </w:r>
            <w:r>
              <w:rPr>
                <w:rFonts w:ascii="宋体" w:hAnsi="宋体" w:eastAsia="宋体" w:cs="宋体"/>
                <w:sz w:val="18"/>
              </w:rPr>
              <w:t>【丰利合享封闭式177号C】 (适用【C】类份额)</w:t>
            </w:r>
            <w:r>
              <w:rPr>
                <w:rFonts w:ascii="宋体" w:hAnsi="宋体" w:eastAsia="宋体" w:cs="宋体"/>
                <w:sz w:val="18"/>
              </w:rPr>
              <w:br w:type="textWrapping"/>
            </w:r>
            <w:r>
              <w:rPr>
                <w:rFonts w:ascii="宋体" w:hAnsi="宋体" w:eastAsia="宋体" w:cs="宋体"/>
                <w:sz w:val="18"/>
              </w:rPr>
              <w:t>【丰利合享封闭式177号E】 (适用【E】类份额)</w:t>
            </w:r>
            <w:r>
              <w:rPr>
                <w:rFonts w:ascii="宋体" w:hAnsi="宋体" w:eastAsia="宋体" w:cs="宋体"/>
                <w:sz w:val="18"/>
              </w:rPr>
              <w:br w:type="textWrapping"/>
            </w:r>
            <w:r>
              <w:rPr>
                <w:rFonts w:ascii="宋体" w:hAnsi="宋体" w:eastAsia="宋体" w:cs="宋体"/>
                <w:sz w:val="18"/>
              </w:rPr>
              <w:t>【丰利合享封闭式177号F】 (适用【F】类份额)</w:t>
            </w:r>
          </w:p>
        </w:tc>
      </w:tr>
      <w:tr w14:paraId="373129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1CBDA7B0">
            <w:pPr>
              <w:keepNext w:val="0"/>
              <w:keepLines w:val="0"/>
              <w:suppressLineNumbers w:val="0"/>
              <w:spacing w:before="0" w:beforeAutospacing="0" w:after="0" w:afterAutospacing="0" w:line="360" w:lineRule="auto"/>
              <w:ind w:left="0" w:leftChars="0" w:right="0" w:rightChars="0"/>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5675B1C1">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【Z7002026000152】</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732F2A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85E308D">
            <w:pPr>
              <w:keepNext w:val="0"/>
              <w:keepLines w:val="0"/>
              <w:suppressLineNumbers w:val="0"/>
              <w:spacing w:before="0" w:beforeAutospacing="0" w:after="0" w:afterAutospacing="0" w:line="360" w:lineRule="auto"/>
              <w:ind w:left="0" w:leftChars="0" w:right="0" w:rightChars="0"/>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6BADE112">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default" w:ascii="宋体" w:hAnsi="宋体"/>
                <w:bCs/>
                <w:sz w:val="18"/>
                <w:szCs w:val="18"/>
              </w:rPr>
              <w:t>【</w:t>
            </w:r>
            <w:r>
              <w:rPr>
                <w:rFonts w:hint="eastAsia" w:ascii="宋体" w:hAnsi="宋体"/>
                <w:bCs/>
                <w:sz w:val="18"/>
                <w:szCs w:val="18"/>
              </w:rPr>
              <w:t>9K251770】</w:t>
            </w:r>
          </w:p>
        </w:tc>
      </w:tr>
      <w:tr w14:paraId="6FDAA1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05C257C4">
            <w:pPr>
              <w:keepNext w:val="0"/>
              <w:keepLines w:val="0"/>
              <w:suppressLineNumbers w:val="0"/>
              <w:spacing w:before="0" w:beforeAutospacing="0" w:after="0" w:afterAutospacing="0" w:line="360" w:lineRule="auto"/>
              <w:ind w:left="0" w:leftChars="0" w:right="0" w:rightChars="0"/>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535DACD6">
            <w:pPr>
              <w:keepNext w:val="0"/>
              <w:keepLines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【9K25177A】 (适用【A】类份额)</w:t>
            </w:r>
            <w:r>
              <w:rPr>
                <w:rFonts w:ascii="宋体" w:hAnsi="宋体" w:eastAsia="宋体" w:cs="宋体"/>
                <w:sz w:val="18"/>
              </w:rPr>
              <w:br w:type="textWrapping"/>
            </w:r>
            <w:r>
              <w:rPr>
                <w:rFonts w:ascii="宋体" w:hAnsi="宋体" w:eastAsia="宋体" w:cs="宋体"/>
                <w:sz w:val="18"/>
              </w:rPr>
              <w:t>【9K25177B】 (适用【B】类份额)</w:t>
            </w:r>
            <w:r>
              <w:rPr>
                <w:rFonts w:ascii="宋体" w:hAnsi="宋体" w:eastAsia="宋体" w:cs="宋体"/>
                <w:sz w:val="18"/>
              </w:rPr>
              <w:br w:type="textWrapping"/>
            </w:r>
            <w:r>
              <w:rPr>
                <w:rFonts w:ascii="宋体" w:hAnsi="宋体" w:eastAsia="宋体" w:cs="宋体"/>
                <w:sz w:val="18"/>
              </w:rPr>
              <w:t>【9K25177C】 (适用【C】类份额)</w:t>
            </w:r>
            <w:r>
              <w:rPr>
                <w:rFonts w:ascii="宋体" w:hAnsi="宋体" w:eastAsia="宋体" w:cs="宋体"/>
                <w:sz w:val="18"/>
              </w:rPr>
              <w:br w:type="textWrapping"/>
            </w:r>
            <w:r>
              <w:rPr>
                <w:rFonts w:ascii="宋体" w:hAnsi="宋体" w:eastAsia="宋体" w:cs="宋体"/>
                <w:sz w:val="18"/>
              </w:rPr>
              <w:t>【9K25177E】 (适用【E】类份额)</w:t>
            </w:r>
            <w:r>
              <w:rPr>
                <w:rFonts w:ascii="宋体" w:hAnsi="宋体" w:eastAsia="宋体" w:cs="宋体"/>
                <w:sz w:val="18"/>
              </w:rPr>
              <w:br w:type="textWrapping"/>
            </w:r>
            <w:r>
              <w:rPr>
                <w:rFonts w:ascii="宋体" w:hAnsi="宋体" w:eastAsia="宋体" w:cs="宋体"/>
                <w:sz w:val="18"/>
              </w:rPr>
              <w:t>【9K25177F】 (适用【F】类份额)</w:t>
            </w:r>
          </w:p>
        </w:tc>
      </w:tr>
      <w:tr w14:paraId="0057E4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7914628C">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4EB3EE6F">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71FAC61B">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12218842">
            <w:pPr>
              <w:spacing w:line="360" w:lineRule="auto"/>
              <w:rPr>
                <w:rFonts w:ascii="宋体" w:hAnsi="宋体"/>
                <w:bCs/>
                <w:sz w:val="18"/>
                <w:szCs w:val="18"/>
              </w:rPr>
            </w:pPr>
            <w:r>
              <w:rPr>
                <w:rFonts w:hint="eastAsia" w:ascii="宋体" w:hAnsi="宋体"/>
                <w:bCs/>
                <w:sz w:val="18"/>
                <w:szCs w:val="18"/>
              </w:rPr>
              <w:t>（1）销售名称</w:t>
            </w:r>
          </w:p>
          <w:p w14:paraId="67C61565">
            <w:pPr>
              <w:spacing w:line="360" w:lineRule="auto"/>
              <w:rPr>
                <w:rFonts w:ascii="宋体" w:hAnsi="宋体"/>
                <w:bCs/>
                <w:sz w:val="18"/>
                <w:szCs w:val="18"/>
              </w:rPr>
            </w:pPr>
            <w:r>
              <w:rPr>
                <w:rFonts w:hint="eastAsia" w:ascii="宋体" w:hAnsi="宋体"/>
                <w:bCs/>
                <w:sz w:val="18"/>
                <w:szCs w:val="18"/>
              </w:rPr>
              <w:t>（2）收费方式</w:t>
            </w:r>
          </w:p>
          <w:p w14:paraId="1C7CC093">
            <w:pPr>
              <w:spacing w:line="360" w:lineRule="auto"/>
              <w:rPr>
                <w:rFonts w:ascii="宋体" w:hAnsi="宋体"/>
                <w:bCs/>
                <w:sz w:val="18"/>
                <w:szCs w:val="18"/>
              </w:rPr>
            </w:pPr>
            <w:r>
              <w:rPr>
                <w:rFonts w:hint="eastAsia" w:ascii="宋体" w:hAnsi="宋体"/>
                <w:bCs/>
                <w:sz w:val="18"/>
                <w:szCs w:val="18"/>
              </w:rPr>
              <w:t>（3）销售服务费</w:t>
            </w:r>
          </w:p>
          <w:p w14:paraId="302BC917">
            <w:pPr>
              <w:spacing w:line="360" w:lineRule="auto"/>
              <w:rPr>
                <w:rFonts w:ascii="宋体" w:hAnsi="宋体"/>
                <w:bCs/>
                <w:sz w:val="18"/>
                <w:szCs w:val="18"/>
              </w:rPr>
            </w:pPr>
            <w:r>
              <w:rPr>
                <w:rFonts w:hint="eastAsia" w:ascii="宋体" w:hAnsi="宋体"/>
                <w:bCs/>
                <w:sz w:val="18"/>
                <w:szCs w:val="18"/>
              </w:rPr>
              <w:t>（4）销售代码</w:t>
            </w:r>
          </w:p>
          <w:p w14:paraId="268435FB">
            <w:pPr>
              <w:spacing w:line="360" w:lineRule="auto"/>
              <w:rPr>
                <w:rFonts w:ascii="宋体" w:hAnsi="宋体"/>
                <w:bCs/>
                <w:sz w:val="18"/>
                <w:szCs w:val="18"/>
              </w:rPr>
            </w:pPr>
            <w:r>
              <w:rPr>
                <w:rFonts w:hint="eastAsia" w:ascii="宋体" w:hAnsi="宋体"/>
                <w:bCs/>
                <w:sz w:val="18"/>
                <w:szCs w:val="18"/>
              </w:rPr>
              <w:t>（5）销售对象</w:t>
            </w:r>
          </w:p>
          <w:p w14:paraId="0D82E59C">
            <w:pPr>
              <w:spacing w:line="360" w:lineRule="auto"/>
              <w:rPr>
                <w:rFonts w:ascii="宋体" w:hAnsi="宋体"/>
                <w:bCs/>
                <w:sz w:val="18"/>
                <w:szCs w:val="18"/>
              </w:rPr>
            </w:pPr>
            <w:r>
              <w:rPr>
                <w:rFonts w:hint="eastAsia" w:ascii="宋体" w:hAnsi="宋体"/>
                <w:bCs/>
                <w:sz w:val="18"/>
                <w:szCs w:val="18"/>
              </w:rPr>
              <w:t>（6）销售起点金额（认购、申购的起点金额）</w:t>
            </w:r>
          </w:p>
          <w:p w14:paraId="7B1C76FF">
            <w:pPr>
              <w:spacing w:line="360" w:lineRule="auto"/>
              <w:rPr>
                <w:rFonts w:ascii="宋体" w:hAnsi="宋体"/>
                <w:bCs/>
                <w:sz w:val="18"/>
                <w:szCs w:val="18"/>
              </w:rPr>
            </w:pPr>
            <w:r>
              <w:rPr>
                <w:rFonts w:hint="eastAsia" w:ascii="宋体" w:hAnsi="宋体"/>
                <w:bCs/>
                <w:sz w:val="18"/>
                <w:szCs w:val="18"/>
              </w:rPr>
              <w:t>（7）投资者认购、申购和赎回的数量限制</w:t>
            </w:r>
          </w:p>
          <w:p w14:paraId="4EE10DAD">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6DF097C5">
            <w:pPr>
              <w:spacing w:line="360" w:lineRule="auto"/>
              <w:rPr>
                <w:rFonts w:ascii="宋体" w:hAnsi="宋体"/>
                <w:bCs/>
                <w:sz w:val="18"/>
                <w:szCs w:val="18"/>
              </w:rPr>
            </w:pPr>
            <w:r>
              <w:rPr>
                <w:rFonts w:hint="eastAsia" w:ascii="宋体" w:hAnsi="宋体"/>
                <w:bCs/>
                <w:sz w:val="18"/>
                <w:szCs w:val="18"/>
              </w:rPr>
              <w:t>（9）分别计算和公告产品份额净值</w:t>
            </w:r>
          </w:p>
          <w:p w14:paraId="6EEEBDB6">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45E78FB0">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156BD2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CFD33E5">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33CAA9FB">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62066E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59D5E1">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7169E4B1">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3899C3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F8E64E">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131600FF">
            <w:pPr>
              <w:spacing w:line="360" w:lineRule="auto"/>
              <w:rPr>
                <w:rFonts w:ascii="宋体" w:hAnsi="宋体"/>
                <w:bCs/>
                <w:sz w:val="18"/>
                <w:szCs w:val="18"/>
              </w:rPr>
            </w:pPr>
            <w:r>
              <w:rPr>
                <w:rFonts w:hint="eastAsia" w:ascii="宋体" w:hAnsi="宋体"/>
                <w:bCs/>
                <w:sz w:val="18"/>
                <w:szCs w:val="18"/>
              </w:rPr>
              <w:t>封闭式</w:t>
            </w:r>
          </w:p>
        </w:tc>
      </w:tr>
      <w:tr w14:paraId="791E12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65CA4D1">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72AF15BE">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3858F005">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5E636F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45026E2">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5B9056F6">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39F2F1C8">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0E50A602">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7F338D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5E386D">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29D7E459">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33D087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229040C">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vAlign w:val="top"/>
          </w:tcPr>
          <w:p w14:paraId="0BEBFF2D">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2BD3B8D3">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7D889844">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519C34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8C4C2F0">
            <w:pPr>
              <w:keepNext w:val="0"/>
              <w:keepLines w:val="0"/>
              <w:suppressLineNumbers w:val="0"/>
              <w:spacing w:before="0" w:beforeAutospacing="0" w:after="0" w:afterAutospacing="0" w:line="360" w:lineRule="auto"/>
              <w:ind w:left="0" w:leftChars="0" w:right="0" w:rightChars="0"/>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1C1765BC">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color w:val="000000" w:themeColor="text1"/>
                <w:sz w:val="18"/>
                <w:szCs w:val="18"/>
                <w14:textFill>
                  <w14:solidFill>
                    <w14:schemeClr w14:val="tx1"/>
                  </w14:solidFill>
                </w14:textFill>
              </w:rPr>
            </w:pPr>
            <w:r>
              <w:rPr>
                <w:rFonts w:hint="default" w:asciiTheme="majorEastAsia" w:hAnsiTheme="majorEastAsia" w:eastAsiaTheme="majorEastAsia"/>
                <w:bCs/>
                <w:color w:val="000000" w:themeColor="text1"/>
                <w:sz w:val="18"/>
                <w:szCs w:val="18"/>
                <w14:textFill>
                  <w14:solidFill>
                    <w14:schemeClr w14:val="tx1"/>
                  </w14:solidFill>
                </w14:textFill>
              </w:rPr>
              <w:t>本产品适合以下类型投资者：</w:t>
            </w:r>
          </w:p>
          <w:p w14:paraId="3CACDAE7">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14:paraId="4522DC23">
            <w:pPr>
              <w:keepNext w:val="0"/>
              <w:keepLines w:val="0"/>
              <w:suppressLineNumbers w:val="0"/>
              <w:spacing w:before="0" w:beforeAutospacing="0" w:after="0" w:afterAutospacing="0" w:line="360" w:lineRule="auto"/>
              <w:ind w:left="0" w:leftChars="0" w:right="0" w:rightChars="0"/>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14:paraId="0D7E5A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7AA184D">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128616A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5C9DBE3B">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065D80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64E5EF1">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22386515">
            <w:pPr>
              <w:spacing w:line="360" w:lineRule="auto"/>
              <w:jc w:val="left"/>
              <w:rPr>
                <w:rFonts w:ascii="宋体" w:hAnsi="宋体"/>
                <w:sz w:val="18"/>
                <w:szCs w:val="18"/>
              </w:rPr>
            </w:pPr>
            <w:r>
              <w:rPr>
                <w:rFonts w:hint="eastAsia" w:ascii="宋体" w:hAnsi="宋体"/>
                <w:sz w:val="18"/>
                <w:szCs w:val="18"/>
              </w:rPr>
              <w:t>□ 直销适用</w:t>
            </w:r>
          </w:p>
          <w:p w14:paraId="191AA1E2">
            <w:pPr>
              <w:spacing w:line="360" w:lineRule="auto"/>
              <w:jc w:val="left"/>
              <w:rPr>
                <w:rFonts w:ascii="宋体" w:hAnsi="宋体"/>
                <w:sz w:val="18"/>
                <w:szCs w:val="18"/>
              </w:rPr>
            </w:pPr>
            <w:r>
              <w:rPr>
                <w:rFonts w:hint="eastAsia" w:ascii="宋体" w:hAnsi="宋体"/>
                <w:sz w:val="18"/>
                <w:szCs w:val="18"/>
              </w:rPr>
              <w:t>本产品由产品管理人销售。</w:t>
            </w:r>
          </w:p>
          <w:p w14:paraId="1D2094E8">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bCs/>
                <w:sz w:val="18"/>
                <w:szCs w:val="18"/>
                <w:lang w:bidi="ar"/>
              </w:rPr>
              <w:t>■</w:t>
            </w:r>
            <w:r>
              <w:rPr>
                <w:rFonts w:hint="eastAsia" w:ascii="宋体" w:hAnsi="宋体"/>
                <w:sz w:val="18"/>
                <w:szCs w:val="18"/>
              </w:rPr>
              <w:t>代销适用</w:t>
            </w:r>
          </w:p>
          <w:p w14:paraId="74A4E8AA">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78722F54">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0CBA9B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19EB7D6">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3C0A176C">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238596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25857A">
            <w:pPr>
              <w:keepNext w:val="0"/>
              <w:keepLines w:val="0"/>
              <w:suppressLineNumbers w:val="0"/>
              <w:spacing w:before="0" w:beforeAutospacing="0" w:after="0" w:afterAutospacing="0" w:line="360" w:lineRule="auto"/>
              <w:ind w:left="0" w:leftChars="0" w:right="0" w:rightChars="0"/>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535AB599">
            <w:pPr>
              <w:keepNext w:val="0"/>
              <w:keepLines w:val="0"/>
              <w:suppressLineNumbers w:val="0"/>
              <w:spacing w:before="0" w:beforeAutospacing="0" w:after="0" w:afterAutospacing="0" w:line="360" w:lineRule="auto"/>
              <w:ind w:left="0" w:leftChars="0" w:right="0" w:rightChars="0"/>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14:paraId="48BB65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50FB47E">
            <w:pPr>
              <w:keepNext w:val="0"/>
              <w:keepLines w:val="0"/>
              <w:suppressLineNumbers w:val="0"/>
              <w:spacing w:before="0" w:beforeAutospacing="0" w:after="0" w:afterAutospacing="0" w:line="360" w:lineRule="auto"/>
              <w:ind w:left="0" w:leftChars="0" w:right="0" w:rightChars="0"/>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6F5D982F">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lang w:eastAsia="zh-CN"/>
              </w:rPr>
              <w:t>1.本产品计划初始募集规模为【</w:t>
            </w:r>
            <w:r>
              <w:rPr>
                <w:rFonts w:hint="eastAsia" w:asciiTheme="majorEastAsia" w:hAnsiTheme="majorEastAsia" w:eastAsiaTheme="majorEastAsia"/>
                <w:bCs/>
                <w:sz w:val="18"/>
                <w:szCs w:val="18"/>
              </w:rPr>
              <w:t>10</w:t>
            </w:r>
            <w:r>
              <w:rPr>
                <w:rFonts w:hint="eastAsia" w:asciiTheme="majorEastAsia" w:hAnsiTheme="majorEastAsia" w:eastAsiaTheme="majorEastAsia"/>
                <w:bCs/>
                <w:sz w:val="18"/>
                <w:szCs w:val="18"/>
                <w:lang w:eastAsia="zh-CN"/>
              </w:rPr>
              <w:t>】亿元，最小成立规模为【</w:t>
            </w:r>
            <w:r>
              <w:rPr>
                <w:rFonts w:hint="eastAsia" w:asciiTheme="majorEastAsia" w:hAnsiTheme="majorEastAsia" w:eastAsiaTheme="majorEastAsia"/>
                <w:bCs/>
                <w:sz w:val="18"/>
                <w:szCs w:val="18"/>
              </w:rPr>
              <w:t>0.7</w:t>
            </w:r>
            <w:r>
              <w:rPr>
                <w:rFonts w:hint="eastAsia" w:asciiTheme="majorEastAsia" w:hAnsiTheme="majorEastAsia" w:eastAsiaTheme="majorEastAsia"/>
                <w:bCs/>
                <w:sz w:val="18"/>
                <w:szCs w:val="18"/>
                <w:lang w:eastAsia="zh-CN"/>
              </w:rPr>
              <w:t>】亿元。</w:t>
            </w:r>
          </w:p>
          <w:p w14:paraId="17449636">
            <w:pPr>
              <w:keepNext w:val="0"/>
              <w:keepLines w:val="0"/>
              <w:suppressLineNumbers w:val="0"/>
              <w:spacing w:before="0" w:beforeAutospacing="0" w:after="0" w:afterAutospacing="0" w:line="360" w:lineRule="auto"/>
              <w:ind w:left="0" w:leftChars="0" w:right="0" w:rightChars="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hint="default"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hint="default"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hint="default" w:asciiTheme="majorEastAsia" w:hAnsiTheme="majorEastAsia" w:eastAsiaTheme="majorEastAsia"/>
                <w:bCs/>
                <w:sz w:val="18"/>
                <w:szCs w:val="18"/>
              </w:rPr>
              <w:t>额为准。</w:t>
            </w:r>
          </w:p>
        </w:tc>
      </w:tr>
      <w:tr w14:paraId="014F4E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0535F6F">
            <w:pPr>
              <w:keepNext w:val="0"/>
              <w:keepLines w:val="0"/>
              <w:suppressLineNumbers w:val="0"/>
              <w:spacing w:before="0" w:beforeAutospacing="0" w:after="0" w:afterAutospacing="0" w:line="360" w:lineRule="auto"/>
              <w:ind w:left="0" w:leftChars="0" w:right="0" w:rightChars="0"/>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0F966A35">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■有固定期限:【426天】</w:t>
            </w:r>
          </w:p>
          <w:p w14:paraId="70723582">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□无固定期限</w:t>
            </w:r>
          </w:p>
          <w:p w14:paraId="50DF7E4B">
            <w:pPr>
              <w:keepNext w:val="0"/>
              <w:keepLines w:val="0"/>
              <w:suppressLineNumbers w:val="0"/>
              <w:spacing w:before="0" w:beforeAutospacing="0" w:after="0" w:afterAutospacing="0" w:line="360" w:lineRule="auto"/>
              <w:ind w:left="0" w:leftChars="0" w:right="0" w:rightChars="0"/>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76BB8A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1995A8">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285A35A9">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ascii="宋体" w:hAnsi="宋体" w:eastAsia="宋体" w:cs="宋体"/>
                <w:kern w:val="2"/>
                <w:sz w:val="18"/>
                <w:szCs w:val="18"/>
                <w:lang w:val="en-US" w:eastAsia="zh-CN" w:bidi="ar"/>
              </w:rPr>
              <w:t>【2026年03月11日】【09:00】至【2026年03月17日】【17:00】</w:t>
            </w:r>
            <w:r>
              <w:rPr>
                <w:rFonts w:asciiTheme="majorEastAsia" w:hAnsiTheme="majorEastAsia" w:eastAsiaTheme="majorEastAsia"/>
                <w:sz w:val="18"/>
                <w:szCs w:val="18"/>
              </w:rPr>
              <w:t>。</w:t>
            </w:r>
          </w:p>
          <w:p w14:paraId="700886F4">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20DB8C37">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58854934">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099B1885">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0466164E">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1BF876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4B29A0">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571D7867">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031998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EF61798">
            <w:pPr>
              <w:keepNext w:val="0"/>
              <w:keepLines w:val="0"/>
              <w:suppressLineNumbers w:val="0"/>
              <w:spacing w:before="0" w:beforeAutospacing="0" w:after="0" w:afterAutospacing="0" w:line="360" w:lineRule="auto"/>
              <w:ind w:left="0" w:leftChars="0" w:right="0" w:rightChars="0"/>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68364300">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.本产品的计划成立日为</w:t>
            </w:r>
            <w:r>
              <w:rPr>
                <w:rFonts w:hint="default" w:asciiTheme="minorEastAsia" w:hAnsiTheme="minorEastAsia"/>
                <w:bCs/>
                <w:sz w:val="18"/>
                <w:szCs w:val="18"/>
              </w:rPr>
              <w:t>：</w:t>
            </w:r>
            <w:r>
              <w:rPr>
                <w:rFonts w:hint="eastAsia" w:cs="Times New Roman" w:asciiTheme="minorEastAsia" w:hAnsiTheme="minorEastAsia"/>
                <w:sz w:val="18"/>
                <w:szCs w:val="18"/>
              </w:rPr>
              <w:t>【2026年03月18日</w:t>
            </w:r>
            <w:r>
              <w:rPr>
                <w:rFonts w:hint="default" w:cs="Times New Roman" w:asciiTheme="minorEastAsia" w:hAnsiTheme="minorEastAsia"/>
                <w:sz w:val="18"/>
                <w:szCs w:val="18"/>
              </w:rPr>
              <w:t>】</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772BFD03">
            <w:pPr>
              <w:keepNext w:val="0"/>
              <w:keepLines w:val="0"/>
              <w:suppressLineNumbers w:val="0"/>
              <w:spacing w:before="0" w:beforeAutospacing="0" w:after="0" w:afterAutospacing="0" w:line="360" w:lineRule="auto"/>
              <w:ind w:left="0" w:leftChars="0" w:right="0" w:rightChars="0"/>
              <w:rPr>
                <w:rFonts w:asciiTheme="majorEastAsia" w:hAnsiTheme="majorEastAsia" w:eastAsiaTheme="majorEastAsia"/>
                <w:bCs/>
                <w:sz w:val="18"/>
                <w:szCs w:val="18"/>
              </w:rPr>
            </w:pPr>
            <w:r>
              <w:rPr>
                <w:rFonts w:hint="default" w:asciiTheme="minorEastAsia" w:hAnsiTheme="minorEastAsia"/>
                <w:bCs/>
                <w:sz w:val="18"/>
                <w:szCs w:val="18"/>
              </w:rPr>
              <w:t>2</w:t>
            </w:r>
            <w:r>
              <w:rPr>
                <w:rFonts w:hint="eastAsia" w:asciiTheme="minorEastAsia" w:hAnsiTheme="minorEastAsia"/>
                <w:bCs/>
                <w:sz w:val="18"/>
                <w:szCs w:val="18"/>
              </w:rPr>
              <w:t>.</w:t>
            </w:r>
            <w:r>
              <w:rPr>
                <w:rFonts w:hint="default"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hint="default" w:asciiTheme="minorEastAsia" w:hAnsiTheme="minorEastAsia"/>
                <w:bCs/>
                <w:sz w:val="18"/>
                <w:szCs w:val="18"/>
              </w:rPr>
              <w:t>将依约</w:t>
            </w:r>
            <w:r>
              <w:rPr>
                <w:rFonts w:hint="eastAsia" w:asciiTheme="minorEastAsia" w:hAnsiTheme="minorEastAsia"/>
                <w:bCs/>
                <w:sz w:val="18"/>
                <w:szCs w:val="18"/>
              </w:rPr>
              <w:t>定进行公告。</w:t>
            </w:r>
          </w:p>
        </w:tc>
      </w:tr>
      <w:tr w14:paraId="6E46EF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7043F5">
            <w:pPr>
              <w:keepNext w:val="0"/>
              <w:keepLines w:val="0"/>
              <w:suppressLineNumbers w:val="0"/>
              <w:spacing w:before="0" w:beforeAutospacing="0" w:after="0" w:afterAutospacing="0" w:line="360" w:lineRule="auto"/>
              <w:ind w:left="0" w:leftChars="0" w:right="0" w:rightChars="0"/>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51802B3C">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.本产品的计划终止日为</w:t>
            </w:r>
            <w:r>
              <w:rPr>
                <w:rFonts w:hint="default" w:asciiTheme="minorEastAsia" w:hAnsiTheme="minorEastAsia"/>
                <w:bCs/>
                <w:sz w:val="18"/>
                <w:szCs w:val="18"/>
              </w:rPr>
              <w:t>：</w:t>
            </w:r>
            <w:r>
              <w:rPr>
                <w:rFonts w:hint="eastAsia" w:cs="Times New Roman" w:asciiTheme="minorEastAsia" w:hAnsiTheme="minorEastAsia"/>
                <w:sz w:val="18"/>
                <w:szCs w:val="18"/>
              </w:rPr>
              <w:t>【2027年05月18日</w:t>
            </w:r>
            <w:r>
              <w:rPr>
                <w:rFonts w:hint="default" w:cs="Times New Roman" w:asciiTheme="minorEastAsia" w:hAnsiTheme="minorEastAsia"/>
                <w:sz w:val="18"/>
                <w:szCs w:val="18"/>
              </w:rPr>
              <w:t>】</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6613FCCF">
            <w:pPr>
              <w:keepNext w:val="0"/>
              <w:keepLines w:val="0"/>
              <w:suppressLineNumbers w:val="0"/>
              <w:spacing w:before="0" w:beforeAutospacing="0" w:after="0" w:afterAutospacing="0" w:line="360" w:lineRule="auto"/>
              <w:ind w:left="0" w:leftChars="0" w:right="0" w:rightChars="0"/>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1FFC4E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1AAC0C0">
            <w:pPr>
              <w:keepNext w:val="0"/>
              <w:keepLines w:val="0"/>
              <w:suppressLineNumbers w:val="0"/>
              <w:spacing w:before="0" w:beforeAutospacing="0" w:after="0" w:afterAutospacing="0" w:line="360" w:lineRule="auto"/>
              <w:ind w:left="0" w:leftChars="0" w:right="0" w:rightChars="0"/>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hint="default" w:asciiTheme="majorEastAsia" w:hAnsiTheme="majorEastAsia" w:eastAsiaTheme="majorEastAsia"/>
                <w:b/>
                <w:bCs/>
                <w:sz w:val="18"/>
                <w:szCs w:val="18"/>
              </w:rPr>
              <w:t>递增金额</w:t>
            </w:r>
          </w:p>
        </w:tc>
        <w:tc>
          <w:tcPr>
            <w:tcW w:w="7674" w:type="dxa"/>
            <w:shd w:val="solid" w:color="FFFFFF" w:fill="FFFFFF"/>
            <w:vAlign w:val="center"/>
          </w:tcPr>
          <w:p w14:paraId="076E4138">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每笔购买起点金额为【50000】元;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超出起点金额的部分以【0.01】元的整数倍递增。（适用【E】类份额)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p>
          <w:p w14:paraId="185CF927">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hint="default"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5AB4CD3F">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hint="default"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hint="default"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36B6AC8B">
            <w:pPr>
              <w:keepNext w:val="0"/>
              <w:keepLines w:val="0"/>
              <w:suppressLineNumbers w:val="0"/>
              <w:spacing w:before="0" w:beforeAutospacing="0" w:after="0" w:afterAutospacing="0" w:line="360" w:lineRule="auto"/>
              <w:ind w:left="0" w:leftChars="0" w:right="0" w:rightChars="0"/>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hint="default"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2A9EA4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76EC3A">
            <w:pPr>
              <w:keepNext w:val="0"/>
              <w:keepLines w:val="0"/>
              <w:suppressLineNumbers w:val="0"/>
              <w:spacing w:before="0" w:beforeAutospacing="0" w:after="0" w:afterAutospacing="0" w:line="360" w:lineRule="auto"/>
              <w:ind w:left="0" w:leftChars="0" w:right="0" w:rightChars="0"/>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0A92C051">
            <w:pPr>
              <w:keepNext w:val="0"/>
              <w:keepLines w:val="0"/>
              <w:suppressLineNumbers w:val="0"/>
              <w:spacing w:before="0" w:beforeAutospacing="0" w:after="0" w:afterAutospacing="0" w:line="360" w:lineRule="auto"/>
              <w:ind w:left="0" w:right="0"/>
              <w:rPr>
                <w:rFonts w:hint="default" w:ascii="宋体" w:hAnsi="宋体" w:eastAsia="宋体" w:cs="宋体"/>
                <w:sz w:val="18"/>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单一投资者认购上限为【/】元。（适用【E】类份额)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产品存续期间，单一投资者最高持有份额上限为【/】份，符合产品管理人流动性管理的稳定资金除外。（适用【E】类份额)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p>
          <w:p w14:paraId="16BAE2A4">
            <w:pPr>
              <w:keepNext w:val="0"/>
              <w:keepLines w:val="0"/>
              <w:suppressLineNumbers w:val="0"/>
              <w:spacing w:before="0" w:beforeAutospacing="0" w:after="0" w:afterAutospacing="0" w:line="360" w:lineRule="auto"/>
              <w:ind w:left="0" w:right="0"/>
              <w:rPr>
                <w:rFonts w:hint="default" w:ascii="宋体" w:hAnsi="宋体" w:eastAsia="宋体" w:cs="宋体"/>
                <w:sz w:val="18"/>
                <w:lang w:val="en-US" w:eastAsia="zh-CN"/>
              </w:rPr>
            </w:pPr>
            <w:r>
              <w:rPr>
                <w:rFonts w:hint="eastAsia" w:ascii="宋体" w:hAnsi="宋体" w:cs="宋体"/>
                <w:sz w:val="18"/>
                <w:lang w:val="en-US" w:eastAsia="zh-CN"/>
              </w:rPr>
              <w:t>如需突破上限，请与产品管理人或销售机构客户经理联系。</w:t>
            </w:r>
          </w:p>
          <w:p w14:paraId="1032A8BD">
            <w:pPr>
              <w:keepNext w:val="0"/>
              <w:keepLines w:val="0"/>
              <w:suppressLineNumbers w:val="0"/>
              <w:spacing w:before="0" w:beforeAutospacing="0" w:after="0" w:afterAutospacing="0" w:line="360" w:lineRule="auto"/>
              <w:ind w:left="0" w:leftChars="0" w:right="0" w:rightChars="0"/>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120D61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317837">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1C5D0B40">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703427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F60D81">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48FC1E93">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5C6F392A">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45D77FB8">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79A8D8C9">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0295FC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DCAC3A9">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5B51D99C">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Theme="majorEastAsia" w:hAnsiTheme="majorEastAsia" w:eastAsiaTheme="majorEastAsia"/>
                <w:bCs/>
                <w:kern w:val="0"/>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年化【2.28%-2.48%】。（适用【A】类份额)</w:t>
            </w:r>
            <w:r>
              <w:rPr>
                <w:rFonts w:ascii="宋体" w:hAnsi="宋体" w:eastAsia="宋体" w:cs="宋体"/>
                <w:sz w:val="18"/>
              </w:rPr>
              <w:br w:type="textWrapping"/>
            </w:r>
            <w:r>
              <w:rPr>
                <w:rFonts w:ascii="宋体" w:hAnsi="宋体" w:eastAsia="宋体" w:cs="宋体"/>
                <w:sz w:val="18"/>
              </w:rPr>
              <w:t>年化【2.3%-2.5%】。（适用【B】类份额)</w:t>
            </w:r>
            <w:r>
              <w:rPr>
                <w:rFonts w:ascii="宋体" w:hAnsi="宋体" w:eastAsia="宋体" w:cs="宋体"/>
                <w:sz w:val="18"/>
              </w:rPr>
              <w:br w:type="textWrapping"/>
            </w:r>
            <w:r>
              <w:rPr>
                <w:rFonts w:ascii="宋体" w:hAnsi="宋体" w:eastAsia="宋体" w:cs="宋体"/>
                <w:sz w:val="18"/>
              </w:rPr>
              <w:t>年化【2.07%-2.27%】。（适用【C】类份额)</w:t>
            </w:r>
            <w:r>
              <w:rPr>
                <w:rFonts w:ascii="宋体" w:hAnsi="宋体" w:eastAsia="宋体" w:cs="宋体"/>
                <w:sz w:val="18"/>
              </w:rPr>
              <w:br w:type="textWrapping"/>
            </w:r>
            <w:r>
              <w:rPr>
                <w:rFonts w:ascii="宋体" w:hAnsi="宋体" w:eastAsia="宋体" w:cs="宋体"/>
                <w:sz w:val="18"/>
              </w:rPr>
              <w:t>年化【2.22%-2.42%】。（适用【E】类份额)</w:t>
            </w:r>
            <w:r>
              <w:rPr>
                <w:rFonts w:ascii="宋体" w:hAnsi="宋体" w:eastAsia="宋体" w:cs="宋体"/>
                <w:sz w:val="18"/>
              </w:rPr>
              <w:br w:type="textWrapping"/>
            </w:r>
            <w:r>
              <w:rPr>
                <w:rFonts w:ascii="宋体" w:hAnsi="宋体" w:eastAsia="宋体" w:cs="宋体"/>
                <w:sz w:val="18"/>
              </w:rPr>
              <w:t>年化【2.32%-2.52%】。（适用【F】类份额)</w:t>
            </w:r>
            <w:r>
              <w:rPr>
                <w:rFonts w:ascii="宋体" w:hAnsi="宋体" w:eastAsia="宋体" w:cs="宋体"/>
                <w:sz w:val="18"/>
              </w:rPr>
              <w:br w:type="textWrapping"/>
            </w:r>
            <w:r>
              <w:rPr>
                <w:rFonts w:ascii="宋体" w:hAnsi="宋体" w:eastAsia="宋体" w:cs="宋体"/>
                <w:sz w:val="18"/>
              </w:rPr>
              <w:t>□ 产品管理人不设置业绩比较基准。</w:t>
            </w:r>
          </w:p>
          <w:p w14:paraId="2FAADC43">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69E28CCB">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2369EF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26F09B0">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47B595A6">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年化【2.38%】。（适用【A】类份额)</w:t>
            </w:r>
            <w:r>
              <w:rPr>
                <w:rFonts w:ascii="宋体" w:hAnsi="宋体" w:eastAsia="宋体" w:cs="宋体"/>
                <w:sz w:val="18"/>
              </w:rPr>
              <w:br w:type="textWrapping"/>
            </w:r>
            <w:r>
              <w:rPr>
                <w:rFonts w:ascii="宋体" w:hAnsi="宋体" w:eastAsia="宋体" w:cs="宋体"/>
                <w:sz w:val="18"/>
              </w:rPr>
              <w:t>年化【2.4%】。（适用【B】类份额)</w:t>
            </w:r>
            <w:r>
              <w:rPr>
                <w:rFonts w:ascii="宋体" w:hAnsi="宋体" w:eastAsia="宋体" w:cs="宋体"/>
                <w:sz w:val="18"/>
              </w:rPr>
              <w:br w:type="textWrapping"/>
            </w:r>
            <w:r>
              <w:rPr>
                <w:rFonts w:ascii="宋体" w:hAnsi="宋体" w:eastAsia="宋体" w:cs="宋体"/>
                <w:sz w:val="18"/>
              </w:rPr>
              <w:t>年化【2.17%】。（适用【C】类份额)</w:t>
            </w:r>
            <w:r>
              <w:rPr>
                <w:rFonts w:ascii="宋体" w:hAnsi="宋体" w:eastAsia="宋体" w:cs="宋体"/>
                <w:sz w:val="18"/>
              </w:rPr>
              <w:br w:type="textWrapping"/>
            </w:r>
            <w:r>
              <w:rPr>
                <w:rFonts w:ascii="宋体" w:hAnsi="宋体" w:eastAsia="宋体" w:cs="宋体"/>
                <w:sz w:val="18"/>
              </w:rPr>
              <w:t>年化【2.32%】。（适用【E】类份额)</w:t>
            </w:r>
            <w:r>
              <w:rPr>
                <w:rFonts w:ascii="宋体" w:hAnsi="宋体" w:eastAsia="宋体" w:cs="宋体"/>
                <w:sz w:val="18"/>
              </w:rPr>
              <w:br w:type="textWrapping"/>
            </w:r>
            <w:r>
              <w:rPr>
                <w:rFonts w:ascii="宋体" w:hAnsi="宋体" w:eastAsia="宋体" w:cs="宋体"/>
                <w:sz w:val="18"/>
              </w:rPr>
              <w:t>年化【2.42%】。（适用【F】类份额)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7AC42789">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1EA87B3C">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4D7A5D32">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23CC20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1A9BB4B">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65A76AAC">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66F97B59">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323FDE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1A7E13B">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694EC356">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【/】。（适用【E】类份额）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年化费率【0.09%】。（适用【A】类份额）</w:t>
            </w:r>
            <w:r>
              <w:rPr>
                <w:rFonts w:ascii="黑体" w:hAnsi="黑体" w:eastAsia="黑体" w:cs="黑体"/>
                <w:sz w:val="18"/>
              </w:rPr>
              <w:br w:type="textWrapping"/>
            </w:r>
            <w:r>
              <w:rPr>
                <w:rFonts w:ascii="黑体" w:hAnsi="黑体" w:eastAsia="黑体" w:cs="黑体"/>
                <w:sz w:val="18"/>
              </w:rPr>
              <w:t>年化费率【0.07%】。（适用【B】类份额）</w:t>
            </w:r>
            <w:r>
              <w:rPr>
                <w:rFonts w:ascii="黑体" w:hAnsi="黑体" w:eastAsia="黑体" w:cs="黑体"/>
                <w:sz w:val="18"/>
              </w:rPr>
              <w:br w:type="textWrapping"/>
            </w:r>
            <w:r>
              <w:rPr>
                <w:rFonts w:ascii="黑体" w:hAnsi="黑体" w:eastAsia="黑体" w:cs="黑体"/>
                <w:sz w:val="18"/>
              </w:rPr>
              <w:t>年化费率【0.3%】。（适用【C】类份额）</w:t>
            </w:r>
            <w:r>
              <w:rPr>
                <w:rFonts w:ascii="黑体" w:hAnsi="黑体" w:eastAsia="黑体" w:cs="黑体"/>
                <w:sz w:val="18"/>
              </w:rPr>
              <w:br w:type="textWrapping"/>
            </w:r>
            <w:r>
              <w:rPr>
                <w:rFonts w:ascii="黑体" w:hAnsi="黑体" w:eastAsia="黑体" w:cs="黑体"/>
                <w:sz w:val="18"/>
              </w:rPr>
              <w:t>年化费率【0.15%】。（适用【E】类份额）</w:t>
            </w:r>
            <w:r>
              <w:rPr>
                <w:rFonts w:ascii="黑体" w:hAnsi="黑体" w:eastAsia="黑体" w:cs="黑体"/>
                <w:sz w:val="18"/>
              </w:rPr>
              <w:br w:type="textWrapping"/>
            </w:r>
            <w:r>
              <w:rPr>
                <w:rFonts w:ascii="黑体" w:hAnsi="黑体" w:eastAsia="黑体" w:cs="黑体"/>
                <w:sz w:val="18"/>
              </w:rPr>
              <w:t>年化费率【0.05%】。（适用【F】类份额）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7370B643">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4A6637EA">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1F9B4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989D28">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342F8ECE">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0B51B2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D61B868">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7316134F">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53DB2F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4A12352">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41FFB411">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2E71B485">
      <w:pPr>
        <w:pStyle w:val="14"/>
        <w:spacing w:line="360" w:lineRule="auto"/>
        <w:rPr>
          <w:rFonts w:hAnsi="宋体"/>
          <w:sz w:val="18"/>
          <w:szCs w:val="18"/>
        </w:rPr>
      </w:pPr>
    </w:p>
    <w:p w14:paraId="0983B5B4">
      <w:pPr>
        <w:widowControl/>
        <w:spacing w:line="360" w:lineRule="auto"/>
        <w:jc w:val="left"/>
        <w:rPr>
          <w:rFonts w:ascii="宋体" w:hAnsi="宋体"/>
          <w:color w:val="000000"/>
          <w:kern w:val="0"/>
          <w:sz w:val="18"/>
          <w:szCs w:val="18"/>
        </w:rPr>
      </w:pPr>
      <w:r>
        <w:rPr>
          <w:rFonts w:hAnsi="宋体"/>
          <w:sz w:val="18"/>
          <w:szCs w:val="18"/>
        </w:rPr>
        <w:br w:type="page"/>
      </w:r>
    </w:p>
    <w:p w14:paraId="038FFC4E">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6D012737">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0F56EEB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39F43904">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2E325603">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3F45AF0C">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11DDCADC">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47236001">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34C6B793">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7E1448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CE1DA84">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05ABF5BD">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1799E4CC">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57E57B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FE68973">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5B1B94AD">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087EAC19">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7DAE6E36">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44554EBC">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1045C5BA">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503420D3">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5C8DE051">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06114E3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5D6CDC5A">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1245214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779B8A61">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5B66EC6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4755CF0B">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4D4B3419">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080E5D61">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2A8D276A">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627B9F63">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2D2BAA6">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2DA42AB0">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75004C50">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346BC407">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71003CC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5F276DCC">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0D16B58D">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0927DF5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05F1467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47C9899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473E9043">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6403A576">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0FEADD88">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2B094D3F">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5324F50D">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107100C7">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54F41CC7">
      <w:pPr>
        <w:pStyle w:val="2"/>
        <w:spacing w:before="0" w:after="0" w:line="360" w:lineRule="auto"/>
        <w:jc w:val="center"/>
        <w:rPr>
          <w:rFonts w:ascii="Times New Roman"/>
          <w:sz w:val="30"/>
        </w:rPr>
      </w:pPr>
      <w:bookmarkStart w:id="75" w:name="_Toc176189756"/>
      <w:bookmarkStart w:id="76" w:name="_Toc4771"/>
      <w:bookmarkStart w:id="77" w:name="_Toc74065741"/>
      <w:bookmarkStart w:id="78" w:name="_Toc15203"/>
      <w:bookmarkStart w:id="79" w:name="_Toc90742390"/>
      <w:bookmarkStart w:id="80" w:name="_Toc22074"/>
      <w:bookmarkStart w:id="81" w:name="_Toc6714"/>
      <w:bookmarkStart w:id="82" w:name="_Toc3266"/>
      <w:bookmarkStart w:id="83" w:name="_Toc29784"/>
      <w:bookmarkStart w:id="84" w:name="_Toc90742688"/>
      <w:bookmarkStart w:id="85" w:name="_Toc7151"/>
      <w:bookmarkStart w:id="86" w:name="_Toc27226"/>
      <w:bookmarkStart w:id="87" w:name="_Toc90742321"/>
      <w:bookmarkStart w:id="88" w:name="_Toc79154668"/>
      <w:bookmarkStart w:id="89" w:name="_Toc16265"/>
      <w:bookmarkStart w:id="90" w:name="_Toc29948"/>
      <w:bookmarkStart w:id="91" w:name="_Toc27189"/>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5BEB5A08">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0924092C">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17C74E85">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75C90889">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103C987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0DFA0C2A">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3EA80BD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259C8B0A">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3D27F427">
      <w:pPr>
        <w:pStyle w:val="14"/>
        <w:spacing w:line="360" w:lineRule="auto"/>
        <w:ind w:firstLine="360" w:firstLineChars="200"/>
        <w:rPr>
          <w:rFonts w:hint="eastAsia" w:asciiTheme="majorEastAsia" w:hAnsiTheme="majorEastAsia" w:eastAsiaTheme="majorEastAsia"/>
          <w:bCs/>
          <w:color w:val="auto"/>
          <w:sz w:val="18"/>
          <w:szCs w:val="18"/>
          <w:lang w:eastAsia="zh-CN"/>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（4）国债期货、利率互换、债券借贷、信用风险缓释工具、交易所信用保护工具、股指期货、外汇衍生工具等。</w:t>
      </w:r>
      <w:r>
        <w:rPr>
          <w:rFonts w:ascii="宋体" w:hAnsi="宋体" w:eastAsia="宋体" w:cs="宋体"/>
          <w:sz w:val="18"/>
        </w:rPr>
        <w:br w:type="textWrapping"/>
      </w:r>
      <w:r>
        <w:rPr>
          <w:rFonts w:ascii="宋体" w:hAnsi="宋体" w:eastAsia="宋体" w:cs="宋体"/>
          <w:sz w:val="18"/>
        </w:rPr>
        <w:t>（5）公开募集证券投资基金。</w:t>
      </w:r>
      <w:r>
        <w:rPr>
          <w:rFonts w:ascii="宋体" w:hAnsi="宋体" w:eastAsia="宋体" w:cs="宋体"/>
          <w:sz w:val="18"/>
        </w:rPr>
        <w:br w:type="textWrapping"/>
      </w:r>
      <w:r>
        <w:rPr>
          <w:rFonts w:ascii="宋体" w:hAnsi="宋体" w:eastAsia="宋体" w:cs="宋体"/>
          <w:sz w:val="18"/>
        </w:rPr>
        <w:t>（6）信用结构化产品，包括信用挂钩结构性存款、结构化票据。</w:t>
      </w:r>
      <w:r>
        <w:rPr>
          <w:rFonts w:ascii="宋体" w:hAnsi="宋体" w:eastAsia="宋体" w:cs="宋体"/>
          <w:sz w:val="18"/>
        </w:rPr>
        <w:br w:type="textWrapping"/>
      </w:r>
      <w:r>
        <w:rPr>
          <w:rFonts w:ascii="宋体" w:hAnsi="宋体" w:eastAsia="宋体" w:cs="宋体"/>
          <w:sz w:val="18"/>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（8）其他风险不高于前述资产的资产。】</w:t>
      </w:r>
    </w:p>
    <w:p w14:paraId="6637E5C0">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5D5A1101">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0E86ED58">
      <w:pPr>
        <w:pStyle w:val="14"/>
        <w:spacing w:line="360" w:lineRule="auto"/>
        <w:ind w:firstLine="360" w:firstLineChars="200"/>
        <w:jc w:val="both"/>
        <w:rPr>
          <w:rFonts w:hint="eastAsia" w:asciiTheme="majorEastAsia" w:hAnsiTheme="majorEastAsia" w:eastAsiaTheme="majorEastAsia"/>
          <w:bCs/>
          <w:sz w:val="18"/>
          <w:szCs w:val="18"/>
          <w:lang w:eastAsia="zh-CN"/>
        </w:rPr>
      </w:pPr>
      <w:r>
        <w:rPr>
          <w:rFonts w:ascii="宋体" w:hAnsi="宋体" w:eastAsia="宋体" w:cs="宋体"/>
          <w:sz w:val="18"/>
        </w:rPr>
        <w:t>【（1）本产品投资于债权类资产的比例不低于产品总资产的95%；投资于衍生品类资产的投资比例合计不超过产品总资产的5%。</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p>
    <w:p w14:paraId="08BA7190">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1B9F3DC7">
      <w:pPr>
        <w:autoSpaceDE w:val="0"/>
        <w:autoSpaceDN w:val="0"/>
        <w:adjustRightInd w:val="0"/>
        <w:spacing w:line="360" w:lineRule="auto"/>
        <w:ind w:firstLine="361" w:firstLineChars="2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
          <w:bCs/>
          <w:sz w:val="18"/>
          <w:szCs w:val="18"/>
        </w:rPr>
        <w:t>注：本产品可能投资不存在活跃交易市场，并且需要采用估值技术确定公允价值的资产，且投资上述资产的比例达到理财产品净资产</w:t>
      </w:r>
      <w:r>
        <w:rPr>
          <w:rFonts w:asciiTheme="majorEastAsia" w:hAnsiTheme="majorEastAsia" w:eastAsiaTheme="majorEastAsia"/>
          <w:b/>
          <w:bCs/>
          <w:sz w:val="18"/>
          <w:szCs w:val="18"/>
        </w:rPr>
        <w:t>50%以上。</w:t>
      </w:r>
    </w:p>
    <w:p w14:paraId="5795794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25D00113">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0EE7AF3C">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10751CB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7B689CC8">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50131C7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7CC7A671">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20A5741D">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7DFE0B33">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5F86E5C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77A0811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537379E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5F4E72F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1349264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73B98E4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62A6A4A9">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723625E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61CB630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7AD88130">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45B69C64">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1C6875C5">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1C518975">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1356C609">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7A65B5C6">
      <w:pPr>
        <w:pStyle w:val="14"/>
        <w:spacing w:line="360" w:lineRule="auto"/>
        <w:ind w:firstLine="360" w:firstLineChars="200"/>
        <w:rPr>
          <w:rFonts w:asciiTheme="majorEastAsia" w:hAnsiTheme="majorEastAsia" w:eastAsiaTheme="majorEastAsia"/>
          <w:sz w:val="18"/>
          <w:szCs w:val="18"/>
        </w:rPr>
      </w:pPr>
      <w:r>
        <w:rPr>
          <w:rFonts w:ascii="宋体" w:hAnsi="宋体" w:eastAsia="宋体" w:cs="宋体"/>
          <w:sz w:val="18"/>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sz w:val="18"/>
        </w:rPr>
        <w:br w:type="textWrapping"/>
      </w:r>
      <w:r>
        <w:rPr>
          <w:rFonts w:ascii="宋体" w:hAnsi="宋体" w:eastAsia="宋体" w:cs="宋体"/>
          <w:sz w:val="18"/>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sz w:val="18"/>
        </w:rPr>
        <w:br w:type="textWrapping"/>
      </w:r>
      <w:r>
        <w:rPr>
          <w:rFonts w:ascii="宋体" w:hAnsi="宋体" w:eastAsia="宋体" w:cs="宋体"/>
          <w:sz w:val="18"/>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sz w:val="18"/>
        </w:rPr>
        <w:br w:type="textWrapping"/>
      </w:r>
      <w:r>
        <w:rPr>
          <w:rFonts w:ascii="宋体" w:hAnsi="宋体" w:eastAsia="宋体" w:cs="宋体"/>
          <w:sz w:val="18"/>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sz w:val="18"/>
        </w:rPr>
        <w:br w:type="textWrapping"/>
      </w:r>
      <w:r>
        <w:rPr>
          <w:rFonts w:ascii="宋体" w:hAnsi="宋体" w:eastAsia="宋体" w:cs="宋体"/>
          <w:sz w:val="18"/>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14:paraId="1BF344C9">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29ABCE64">
      <w:pPr>
        <w:pStyle w:val="2"/>
        <w:spacing w:before="0" w:after="0" w:line="360" w:lineRule="auto"/>
        <w:jc w:val="center"/>
        <w:rPr>
          <w:rFonts w:ascii="Times New Roman"/>
          <w:sz w:val="30"/>
        </w:rPr>
      </w:pPr>
      <w:bookmarkStart w:id="93" w:name="_Toc18329"/>
      <w:bookmarkStart w:id="94" w:name="_Toc14893"/>
      <w:bookmarkStart w:id="95" w:name="_Toc18526"/>
      <w:bookmarkStart w:id="96" w:name="_Toc18797"/>
      <w:bookmarkStart w:id="97" w:name="_Toc7848"/>
      <w:bookmarkStart w:id="98" w:name="_Toc139991735"/>
      <w:bookmarkStart w:id="99" w:name="_Toc21988"/>
      <w:bookmarkStart w:id="100" w:name="_Toc79154669"/>
      <w:bookmarkStart w:id="101" w:name="_Toc4741"/>
      <w:bookmarkStart w:id="102" w:name="_Toc141703885"/>
      <w:bookmarkStart w:id="103" w:name="_Toc1823"/>
      <w:bookmarkStart w:id="104" w:name="_Toc17912"/>
      <w:bookmarkStart w:id="105" w:name="_Toc176189758"/>
      <w:bookmarkStart w:id="106" w:name="_Toc26986"/>
      <w:bookmarkStart w:id="107" w:name="_Toc74065742"/>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74B577F9">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1F8BC3E4">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41791909">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4D5DE5E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240B7014">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3A394FF4">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431AC204">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1322E5C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217E2612">
      <w:pPr>
        <w:pStyle w:val="2"/>
        <w:spacing w:before="0" w:after="0" w:line="360" w:lineRule="auto"/>
        <w:jc w:val="center"/>
        <w:rPr>
          <w:rFonts w:ascii="Times New Roman"/>
          <w:sz w:val="30"/>
        </w:rPr>
      </w:pPr>
      <w:bookmarkStart w:id="109" w:name="_Toc123051452"/>
      <w:bookmarkStart w:id="110" w:name="_Toc79392606"/>
      <w:bookmarkStart w:id="111" w:name="_Toc17244"/>
      <w:bookmarkStart w:id="112" w:name="_Toc79154670"/>
      <w:bookmarkStart w:id="113" w:name="_Toc7920"/>
      <w:bookmarkStart w:id="114" w:name="_Toc610"/>
      <w:bookmarkStart w:id="115" w:name="_Toc141703886"/>
      <w:bookmarkStart w:id="116" w:name="_Toc1427"/>
      <w:bookmarkStart w:id="117" w:name="_Toc20733"/>
      <w:bookmarkStart w:id="118" w:name="_Toc48649707"/>
      <w:bookmarkStart w:id="119" w:name="_Toc74065743"/>
      <w:bookmarkStart w:id="120" w:name="_Toc176189759"/>
      <w:bookmarkStart w:id="121" w:name="_Toc123112234"/>
      <w:bookmarkStart w:id="122" w:name="_Toc139991736"/>
      <w:bookmarkStart w:id="123" w:name="_Toc123102453"/>
      <w:bookmarkStart w:id="124" w:name="_Toc1270"/>
      <w:bookmarkStart w:id="125" w:name="_Toc23261"/>
      <w:bookmarkStart w:id="126" w:name="_Toc98560352"/>
      <w:bookmarkStart w:id="127" w:name="_Toc10463"/>
      <w:bookmarkStart w:id="128" w:name="_Toc23822"/>
      <w:bookmarkStart w:id="129" w:name="_Toc4003"/>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542B36A">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4912BC66">
      <w:pPr>
        <w:pStyle w:val="14"/>
        <w:spacing w:line="360" w:lineRule="auto"/>
        <w:ind w:firstLine="361" w:firstLineChars="200"/>
        <w:rPr>
          <w:rFonts w:hAnsi="宋体"/>
          <w:b/>
          <w:bCs/>
          <w:sz w:val="18"/>
          <w:szCs w:val="18"/>
        </w:rPr>
      </w:pPr>
      <w:r>
        <w:rPr>
          <w:rFonts w:hint="eastAsia" w:hAnsi="宋体"/>
          <w:b/>
          <w:bCs/>
          <w:sz w:val="18"/>
          <w:szCs w:val="18"/>
        </w:rPr>
        <w:t>（一）估值目的</w:t>
      </w:r>
    </w:p>
    <w:p w14:paraId="03C5975F">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4C6335C9">
      <w:pPr>
        <w:pStyle w:val="14"/>
        <w:spacing w:line="360" w:lineRule="auto"/>
        <w:ind w:firstLine="361" w:firstLineChars="200"/>
        <w:rPr>
          <w:rFonts w:hAnsi="宋体"/>
          <w:b/>
          <w:bCs/>
          <w:sz w:val="18"/>
          <w:szCs w:val="18"/>
        </w:rPr>
      </w:pPr>
      <w:r>
        <w:rPr>
          <w:rFonts w:hint="eastAsia" w:hAnsi="宋体"/>
          <w:b/>
          <w:bCs/>
          <w:sz w:val="18"/>
          <w:szCs w:val="18"/>
        </w:rPr>
        <w:t>（二）估值频率</w:t>
      </w:r>
    </w:p>
    <w:p w14:paraId="3A114DF2">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14:paraId="3CFB24C8">
      <w:pPr>
        <w:pStyle w:val="14"/>
        <w:spacing w:line="360" w:lineRule="auto"/>
        <w:ind w:firstLine="452" w:firstLineChars="250"/>
        <w:rPr>
          <w:rFonts w:hAnsi="宋体"/>
          <w:b/>
          <w:bCs/>
          <w:sz w:val="18"/>
          <w:szCs w:val="18"/>
        </w:rPr>
      </w:pPr>
      <w:r>
        <w:rPr>
          <w:rFonts w:hint="eastAsia" w:hAnsi="宋体"/>
          <w:b/>
          <w:bCs/>
          <w:sz w:val="18"/>
          <w:szCs w:val="18"/>
        </w:rPr>
        <w:t>（三）估值对象</w:t>
      </w:r>
    </w:p>
    <w:p w14:paraId="487C9588">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2CD439C2">
      <w:pPr>
        <w:pStyle w:val="14"/>
        <w:spacing w:line="360" w:lineRule="auto"/>
        <w:ind w:firstLine="452" w:firstLineChars="250"/>
        <w:rPr>
          <w:rFonts w:hAnsi="宋体"/>
          <w:b/>
          <w:bCs/>
          <w:sz w:val="18"/>
          <w:szCs w:val="18"/>
        </w:rPr>
      </w:pPr>
      <w:r>
        <w:rPr>
          <w:rFonts w:hint="eastAsia" w:hAnsi="宋体"/>
          <w:b/>
          <w:bCs/>
          <w:sz w:val="18"/>
          <w:szCs w:val="18"/>
        </w:rPr>
        <w:t>（四）估值方法</w:t>
      </w:r>
    </w:p>
    <w:p w14:paraId="50F24834">
      <w:pPr>
        <w:pStyle w:val="14"/>
        <w:spacing w:line="360" w:lineRule="auto"/>
        <w:ind w:firstLine="360" w:firstLineChars="200"/>
        <w:rPr>
          <w:rFonts w:hAnsi="宋体"/>
          <w:bCs/>
          <w:sz w:val="18"/>
          <w:szCs w:val="18"/>
        </w:rPr>
      </w:pPr>
      <w:r>
        <w:rPr>
          <w:rFonts w:hAnsi="宋体"/>
          <w:bCs/>
          <w:sz w:val="18"/>
          <w:szCs w:val="18"/>
        </w:rPr>
        <w:t>1.标准化债权类资产估值</w:t>
      </w:r>
    </w:p>
    <w:p w14:paraId="6160BCB5">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7653FEE2">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72646035">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5E42E6FC">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5D763BBE">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73360DD5">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0C4DC47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131B1E2F">
      <w:pPr>
        <w:pStyle w:val="14"/>
        <w:spacing w:line="360" w:lineRule="auto"/>
        <w:ind w:firstLine="360" w:firstLineChars="200"/>
        <w:rPr>
          <w:rFonts w:hAnsi="宋体"/>
          <w:sz w:val="18"/>
          <w:szCs w:val="18"/>
        </w:rPr>
      </w:pPr>
      <w:r>
        <w:rPr>
          <w:rFonts w:hAnsi="宋体"/>
          <w:bCs/>
          <w:sz w:val="18"/>
          <w:szCs w:val="18"/>
        </w:rPr>
        <w:t>3.非标准化债权类资产</w:t>
      </w:r>
    </w:p>
    <w:p w14:paraId="3B934449">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35B45ED8">
      <w:pPr>
        <w:pStyle w:val="14"/>
        <w:spacing w:line="360" w:lineRule="auto"/>
        <w:ind w:firstLine="360" w:firstLineChars="200"/>
        <w:rPr>
          <w:rFonts w:hAnsi="宋体"/>
          <w:bCs/>
          <w:sz w:val="18"/>
          <w:szCs w:val="18"/>
        </w:rPr>
      </w:pPr>
      <w:r>
        <w:rPr>
          <w:rFonts w:hAnsi="宋体"/>
          <w:bCs/>
          <w:sz w:val="18"/>
          <w:szCs w:val="18"/>
        </w:rPr>
        <w:t>4.上市公司股票估值</w:t>
      </w:r>
    </w:p>
    <w:p w14:paraId="7013066C">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2A3E97E0">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45EA4D6E">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111185C1">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66B7E3CD">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0D40AAD7">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7204ADFA">
      <w:pPr>
        <w:pStyle w:val="14"/>
        <w:spacing w:line="360" w:lineRule="auto"/>
        <w:ind w:firstLine="360" w:firstLineChars="200"/>
        <w:rPr>
          <w:rFonts w:hAnsi="宋体"/>
          <w:bCs/>
          <w:sz w:val="18"/>
          <w:szCs w:val="18"/>
        </w:rPr>
      </w:pPr>
      <w:r>
        <w:rPr>
          <w:rFonts w:hAnsi="宋体"/>
          <w:bCs/>
          <w:sz w:val="18"/>
          <w:szCs w:val="18"/>
        </w:rPr>
        <w:t>5.未上市公司股权</w:t>
      </w:r>
    </w:p>
    <w:p w14:paraId="123E0F7E">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7EFA3BF5">
      <w:pPr>
        <w:pStyle w:val="14"/>
        <w:spacing w:line="360" w:lineRule="auto"/>
        <w:ind w:firstLine="360" w:firstLineChars="200"/>
        <w:rPr>
          <w:rFonts w:hAnsi="宋体"/>
          <w:bCs/>
          <w:sz w:val="18"/>
          <w:szCs w:val="18"/>
        </w:rPr>
      </w:pPr>
      <w:r>
        <w:rPr>
          <w:rFonts w:hAnsi="宋体"/>
          <w:bCs/>
          <w:sz w:val="18"/>
          <w:szCs w:val="18"/>
        </w:rPr>
        <w:t>6.优先股</w:t>
      </w:r>
    </w:p>
    <w:p w14:paraId="46F14581">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787AE2F9">
      <w:pPr>
        <w:pStyle w:val="14"/>
        <w:spacing w:line="360" w:lineRule="auto"/>
        <w:ind w:firstLine="360" w:firstLineChars="200"/>
        <w:rPr>
          <w:rFonts w:hAnsi="宋体"/>
          <w:bCs/>
          <w:sz w:val="18"/>
          <w:szCs w:val="18"/>
        </w:rPr>
      </w:pPr>
      <w:r>
        <w:rPr>
          <w:rFonts w:hAnsi="宋体"/>
          <w:bCs/>
          <w:sz w:val="18"/>
          <w:szCs w:val="18"/>
        </w:rPr>
        <w:t>7.证券投资基金估值</w:t>
      </w:r>
    </w:p>
    <w:p w14:paraId="33B074FD">
      <w:pPr>
        <w:pStyle w:val="14"/>
        <w:spacing w:line="360" w:lineRule="auto"/>
        <w:ind w:firstLine="360" w:firstLineChars="200"/>
        <w:rPr>
          <w:rFonts w:hAnsi="宋体"/>
          <w:sz w:val="18"/>
          <w:szCs w:val="18"/>
        </w:rPr>
      </w:pPr>
      <w:r>
        <w:rPr>
          <w:rFonts w:hint="eastAsia" w:hAnsi="宋体"/>
          <w:sz w:val="18"/>
          <w:szCs w:val="18"/>
        </w:rPr>
        <w:t>（1）非上市基金估值</w:t>
      </w:r>
    </w:p>
    <w:p w14:paraId="45E6AFDF">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05BCE021">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27B8CFA2">
      <w:pPr>
        <w:pStyle w:val="14"/>
        <w:spacing w:line="360" w:lineRule="auto"/>
        <w:ind w:firstLine="360" w:firstLineChars="200"/>
        <w:rPr>
          <w:rFonts w:hAnsi="宋体"/>
          <w:sz w:val="18"/>
          <w:szCs w:val="18"/>
        </w:rPr>
      </w:pPr>
      <w:r>
        <w:rPr>
          <w:rFonts w:hint="eastAsia" w:hAnsi="宋体"/>
          <w:sz w:val="18"/>
          <w:szCs w:val="18"/>
        </w:rPr>
        <w:t>（2）上市基金估值</w:t>
      </w:r>
    </w:p>
    <w:p w14:paraId="50447088">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4A3046A8">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78EB4F2E">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01D3302F">
      <w:pPr>
        <w:pStyle w:val="14"/>
        <w:spacing w:line="360" w:lineRule="auto"/>
        <w:ind w:firstLine="360" w:firstLineChars="200"/>
        <w:rPr>
          <w:rFonts w:hAnsi="宋体"/>
          <w:bCs/>
          <w:sz w:val="18"/>
          <w:szCs w:val="18"/>
        </w:rPr>
      </w:pPr>
      <w:r>
        <w:rPr>
          <w:rFonts w:hAnsi="宋体"/>
          <w:bCs/>
          <w:sz w:val="18"/>
          <w:szCs w:val="18"/>
        </w:rPr>
        <w:t>8.其他资产管理产品的估值</w:t>
      </w:r>
    </w:p>
    <w:p w14:paraId="2A90C238">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FD2B22C">
      <w:pPr>
        <w:pStyle w:val="14"/>
        <w:spacing w:line="360" w:lineRule="auto"/>
        <w:ind w:firstLine="360" w:firstLineChars="200"/>
        <w:rPr>
          <w:rFonts w:hAnsi="宋体"/>
          <w:bCs/>
          <w:sz w:val="18"/>
          <w:szCs w:val="18"/>
        </w:rPr>
      </w:pPr>
      <w:r>
        <w:rPr>
          <w:rFonts w:hAnsi="宋体"/>
          <w:bCs/>
          <w:sz w:val="18"/>
          <w:szCs w:val="18"/>
        </w:rPr>
        <w:t>9.衍生金融工具估值</w:t>
      </w:r>
    </w:p>
    <w:p w14:paraId="2E209B1B">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380F8E58">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5BA6AE2C">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1FF4AA1B">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06398E66">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546B4CE">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268DC17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39C0C2FB">
      <w:pPr>
        <w:pStyle w:val="14"/>
        <w:spacing w:line="360" w:lineRule="auto"/>
        <w:ind w:firstLine="361" w:firstLineChars="200"/>
        <w:rPr>
          <w:rFonts w:hAnsi="宋体"/>
          <w:b/>
          <w:bCs/>
          <w:sz w:val="18"/>
          <w:szCs w:val="18"/>
        </w:rPr>
      </w:pPr>
      <w:r>
        <w:rPr>
          <w:rFonts w:hint="eastAsia" w:hAnsi="宋体"/>
          <w:b/>
          <w:bCs/>
          <w:sz w:val="18"/>
          <w:szCs w:val="18"/>
        </w:rPr>
        <w:t>（五）估值程序</w:t>
      </w:r>
    </w:p>
    <w:p w14:paraId="4DDE1894">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49925AF6">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305F0A34">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766C90B2">
      <w:pPr>
        <w:pStyle w:val="14"/>
        <w:spacing w:line="360" w:lineRule="auto"/>
        <w:ind w:firstLine="361" w:firstLineChars="200"/>
        <w:rPr>
          <w:rFonts w:hAnsi="宋体"/>
          <w:b/>
          <w:bCs/>
          <w:sz w:val="18"/>
          <w:szCs w:val="18"/>
        </w:rPr>
      </w:pPr>
      <w:r>
        <w:rPr>
          <w:rFonts w:hint="eastAsia" w:hAnsi="宋体"/>
          <w:b/>
          <w:bCs/>
          <w:sz w:val="18"/>
          <w:szCs w:val="18"/>
        </w:rPr>
        <w:t>（六）估值主体</w:t>
      </w:r>
    </w:p>
    <w:p w14:paraId="1662C9BF">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8F71AF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1C221563">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2662DE2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620A151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2E33DDE2">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158896DA">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14423E4F">
      <w:pPr>
        <w:widowControl/>
        <w:spacing w:line="360" w:lineRule="auto"/>
        <w:jc w:val="left"/>
        <w:rPr>
          <w:rFonts w:ascii="宋体" w:hAnsi="宋体"/>
          <w:kern w:val="0"/>
          <w:sz w:val="18"/>
          <w:szCs w:val="18"/>
        </w:rPr>
      </w:pPr>
      <w:r>
        <w:rPr>
          <w:rFonts w:hAnsi="宋体"/>
          <w:sz w:val="18"/>
          <w:szCs w:val="18"/>
        </w:rPr>
        <w:br w:type="page"/>
      </w:r>
    </w:p>
    <w:p w14:paraId="527A8CFD">
      <w:pPr>
        <w:pStyle w:val="2"/>
        <w:spacing w:before="0" w:after="0" w:line="360" w:lineRule="auto"/>
        <w:ind w:left="60" w:firstLine="10"/>
        <w:jc w:val="center"/>
        <w:rPr>
          <w:rFonts w:ascii="Times New Roman"/>
          <w:sz w:val="30"/>
        </w:rPr>
      </w:pPr>
      <w:bookmarkStart w:id="130" w:name="_Hlt70481650"/>
      <w:bookmarkEnd w:id="130"/>
      <w:bookmarkStart w:id="131" w:name="_Toc31653"/>
      <w:bookmarkStart w:id="132" w:name="_Toc123051453"/>
      <w:bookmarkStart w:id="133" w:name="_Toc139991737"/>
      <w:bookmarkStart w:id="134" w:name="_Toc29251"/>
      <w:bookmarkStart w:id="135" w:name="_Toc98560353"/>
      <w:bookmarkStart w:id="136" w:name="_Toc123112235"/>
      <w:bookmarkStart w:id="137" w:name="_Toc79154671"/>
      <w:bookmarkStart w:id="138" w:name="_Toc6405"/>
      <w:bookmarkStart w:id="139" w:name="_Toc141703887"/>
      <w:bookmarkStart w:id="140" w:name="_Toc26207"/>
      <w:bookmarkStart w:id="141" w:name="_Toc15143"/>
      <w:bookmarkStart w:id="142" w:name="_Toc31644"/>
      <w:bookmarkStart w:id="143" w:name="_Toc3601"/>
      <w:bookmarkStart w:id="144" w:name="_Toc31235"/>
      <w:bookmarkStart w:id="145" w:name="_Toc14835"/>
      <w:bookmarkStart w:id="146" w:name="_Toc12245"/>
      <w:bookmarkStart w:id="147" w:name="_Toc176189760"/>
      <w:bookmarkStart w:id="148" w:name="_Toc74065744"/>
      <w:bookmarkStart w:id="149" w:name="_Toc123102454"/>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15118234"/>
      <w:bookmarkStart w:id="154" w:name="_Toc79392580"/>
    </w:p>
    <w:p w14:paraId="31085D99">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57C0F19B">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1E37B616">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77B9DDA6">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7A21202A">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63666E57">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4644606C">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EE72F17">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4E9F2F4A">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1D36B206">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179DBD7B">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4E2BBAE2">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44175A23">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3E3EBBA0">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0DCB95FF">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4655EA42">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2E23DA1C">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372B2C52">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5C85E6B6">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54A4A45C">
      <w:pPr>
        <w:pStyle w:val="2"/>
        <w:spacing w:before="0" w:after="0" w:line="360" w:lineRule="auto"/>
        <w:jc w:val="center"/>
        <w:rPr>
          <w:rFonts w:ascii="Times New Roman"/>
          <w:sz w:val="30"/>
        </w:rPr>
      </w:pPr>
      <w:bookmarkStart w:id="155" w:name="_Hlt88825574"/>
      <w:bookmarkEnd w:id="155"/>
      <w:bookmarkStart w:id="156" w:name="_Hlt88897298"/>
      <w:bookmarkEnd w:id="156"/>
      <w:bookmarkStart w:id="157" w:name="_Toc79392583"/>
      <w:bookmarkStart w:id="158" w:name="_Toc123102455"/>
      <w:bookmarkStart w:id="159" w:name="_Toc6447"/>
      <w:bookmarkStart w:id="160" w:name="_Toc7058"/>
      <w:bookmarkStart w:id="161" w:name="_Toc139991738"/>
      <w:bookmarkStart w:id="162" w:name="_Toc10650"/>
      <w:bookmarkStart w:id="163" w:name="_Toc3771"/>
      <w:bookmarkStart w:id="164" w:name="_Toc3321"/>
      <w:bookmarkStart w:id="165" w:name="_Toc79154672"/>
      <w:bookmarkStart w:id="166" w:name="_Toc11030"/>
      <w:bookmarkStart w:id="167" w:name="_Toc4559"/>
      <w:bookmarkStart w:id="168" w:name="_Toc18567"/>
      <w:bookmarkStart w:id="169" w:name="_Toc176189761"/>
      <w:bookmarkStart w:id="170" w:name="_Toc74065745"/>
      <w:bookmarkStart w:id="171" w:name="_Toc123112236"/>
      <w:bookmarkStart w:id="172" w:name="_Toc25783"/>
      <w:bookmarkStart w:id="173" w:name="_Toc9706"/>
      <w:bookmarkStart w:id="174" w:name="_Toc123051454"/>
      <w:bookmarkStart w:id="175" w:name="_Toc98560354"/>
      <w:bookmarkStart w:id="176" w:name="_Toc141703888"/>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50335EED">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50CE598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5DB8510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1BEB3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02A3C9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24E3769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4098ABC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061479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36E1D2D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109B2AA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7BCE4F2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C24FD9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2433E0B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CC6CE9C">
      <w:pPr>
        <w:pStyle w:val="14"/>
        <w:spacing w:line="360" w:lineRule="auto"/>
        <w:ind w:firstLine="360" w:firstLineChars="200"/>
        <w:rPr>
          <w:rFonts w:hint="eastAsia" w:ascii="黑体" w:hAnsi="黑体" w:eastAsia="黑体" w:cs="黑体"/>
          <w:color w:val="auto"/>
          <w:kern w:val="2"/>
          <w:sz w:val="18"/>
          <w:szCs w:val="18"/>
        </w:rPr>
      </w:pPr>
      <w:r>
        <w:rPr>
          <w:rFonts w:ascii="宋体" w:hAnsi="宋体" w:eastAsia="宋体" w:cs="宋体"/>
          <w:sz w:val="18"/>
        </w:rPr>
        <w:t>本产品的销售服务费于产品成立日一次性计提，每日摊销。销售服务费的计算方法如下：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H＝E×销售服务费年费率×产品期限总天数÷365</w:t>
      </w:r>
      <w:r>
        <w:rPr>
          <w:rFonts w:ascii="宋体" w:hAnsi="宋体" w:eastAsia="宋体" w:cs="宋体"/>
          <w:sz w:val="18"/>
        </w:rPr>
        <w:br w:type="textWrapping"/>
      </w:r>
      <w:r>
        <w:rPr>
          <w:rFonts w:ascii="宋体" w:hAnsi="宋体" w:eastAsia="宋体" w:cs="宋体"/>
          <w:sz w:val="18"/>
        </w:rPr>
        <w:t xml:space="preserve">  H为应计提的产品销售服务费</w:t>
      </w:r>
      <w:r>
        <w:rPr>
          <w:rFonts w:ascii="宋体" w:hAnsi="宋体" w:eastAsia="宋体" w:cs="宋体"/>
          <w:sz w:val="18"/>
        </w:rPr>
        <w:br w:type="textWrapping"/>
      </w:r>
      <w:r>
        <w:rPr>
          <w:rFonts w:ascii="宋体" w:hAnsi="宋体" w:eastAsia="宋体" w:cs="宋体"/>
          <w:sz w:val="18"/>
        </w:rPr>
        <w:t xml:space="preserve">  E为产品成立日的产品总份额</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r>
        <w:rPr>
          <w:rFonts w:ascii="宋体" w:hAnsi="宋体" w:eastAsia="宋体" w:cs="宋体"/>
          <w:sz w:val="18"/>
        </w:rPr>
        <w:br w:type="textWrapping"/>
      </w:r>
      <w:r>
        <w:rPr>
          <w:rFonts w:ascii="宋体" w:hAnsi="宋体" w:eastAsia="宋体" w:cs="宋体"/>
          <w:b/>
          <w:bCs/>
          <w:sz w:val="18"/>
        </w:rPr>
        <w:t xml:space="preserve">  注：</w:t>
      </w:r>
      <w:r>
        <w:rPr>
          <w:rFonts w:ascii="宋体" w:hAnsi="宋体" w:eastAsia="宋体" w:cs="宋体"/>
          <w:b/>
          <w:bCs/>
          <w:sz w:val="18"/>
        </w:rPr>
        <w:br w:type="textWrapping"/>
      </w:r>
      <w:r>
        <w:rPr>
          <w:rFonts w:ascii="宋体" w:hAnsi="宋体" w:eastAsia="宋体" w:cs="宋体"/>
          <w:b/>
          <w:bCs/>
          <w:sz w:val="18"/>
        </w:rPr>
        <w:t xml:space="preserve">  1）H对应的销售服务主要集中于产品认购募集期间。</w:t>
      </w:r>
      <w:r>
        <w:rPr>
          <w:rFonts w:ascii="宋体" w:hAnsi="宋体" w:eastAsia="宋体" w:cs="宋体"/>
          <w:b/>
          <w:bCs/>
          <w:sz w:val="18"/>
        </w:rPr>
        <w:br w:type="textWrapping"/>
      </w:r>
      <w:r>
        <w:rPr>
          <w:rFonts w:ascii="宋体" w:hAnsi="宋体" w:eastAsia="宋体" w:cs="宋体"/>
          <w:b/>
          <w:bCs/>
          <w:sz w:val="18"/>
        </w:rPr>
        <w:t xml:space="preserve">  2）如本产品发生提前终止，则产品管理人根据实际产品期限天数/实际份额计算销售服务费，多收取的销售服务费退还至理财产品资产。</w:t>
      </w:r>
    </w:p>
    <w:p w14:paraId="37DE9C6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546655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5F2FD22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0BC7A1E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0326076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456B47A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01B19D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0E802E23">
      <w:pPr>
        <w:widowControl/>
        <w:spacing w:line="360" w:lineRule="auto"/>
        <w:jc w:val="left"/>
        <w:rPr>
          <w:rFonts w:hint="eastAsia" w:ascii="黑体" w:hAnsi="黑体" w:eastAsia="黑体" w:cs="黑体"/>
          <w:sz w:val="18"/>
          <w:szCs w:val="18"/>
        </w:rPr>
      </w:pPr>
      <w:r>
        <w:rPr>
          <w:rFonts w:ascii="宋体" w:hAnsi="宋体" w:eastAsia="宋体" w:cs="宋体"/>
          <w:sz w:val="18"/>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rPr>
        <w:br w:type="textWrapping"/>
      </w:r>
      <w:r>
        <w:rPr>
          <w:rFonts w:ascii="宋体" w:hAnsi="宋体" w:eastAsia="宋体" w:cs="宋体"/>
          <w:sz w:val="18"/>
        </w:rPr>
        <w:t xml:space="preserve">    业绩报酬计提基准的设置、超额业绩报酬的具体比例数值以《产品说明书》“第二条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1）收取超额业绩报酬的原则：</w:t>
      </w:r>
      <w:r>
        <w:rPr>
          <w:rFonts w:ascii="宋体" w:hAnsi="宋体" w:eastAsia="宋体" w:cs="宋体"/>
          <w:sz w:val="18"/>
        </w:rPr>
        <w:br w:type="textWrapping"/>
      </w:r>
      <w:r>
        <w:rPr>
          <w:rFonts w:ascii="宋体" w:hAnsi="宋体" w:eastAsia="宋体" w:cs="宋体"/>
          <w:sz w:val="18"/>
        </w:rPr>
        <w:t xml:space="preserve">    ①按投资者每份产品份额分别计算年化收益率并计提超额业绩报酬；</w:t>
      </w:r>
      <w:r>
        <w:rPr>
          <w:rFonts w:ascii="宋体" w:hAnsi="宋体" w:eastAsia="宋体" w:cs="宋体"/>
          <w:sz w:val="18"/>
        </w:rPr>
        <w:br w:type="textWrapping"/>
      </w:r>
      <w:r>
        <w:rPr>
          <w:rFonts w:ascii="宋体" w:hAnsi="宋体" w:eastAsia="宋体" w:cs="宋体"/>
          <w:sz w:val="18"/>
        </w:rPr>
        <w:t xml:space="preserve">    ②在超额业绩报酬计提日，本产品对符合超额业绩报酬提取条件的产品份额计提超额业绩报酬；</w:t>
      </w:r>
      <w:r>
        <w:rPr>
          <w:rFonts w:ascii="宋体" w:hAnsi="宋体" w:eastAsia="宋体" w:cs="宋体"/>
          <w:sz w:val="18"/>
        </w:rPr>
        <w:br w:type="textWrapping"/>
      </w:r>
      <w:r>
        <w:rPr>
          <w:rFonts w:ascii="宋体" w:hAnsi="宋体" w:eastAsia="宋体" w:cs="宋体"/>
          <w:sz w:val="18"/>
        </w:rPr>
        <w:t xml:space="preserve">    ③在产品终止日提取超额业绩报酬的，超额业绩报酬从清算资金中扣除；</w:t>
      </w:r>
      <w:r>
        <w:rPr>
          <w:rFonts w:ascii="宋体" w:hAnsi="宋体" w:eastAsia="宋体" w:cs="宋体"/>
          <w:sz w:val="18"/>
        </w:rPr>
        <w:br w:type="textWrapping"/>
      </w:r>
      <w:r>
        <w:rPr>
          <w:rFonts w:ascii="宋体" w:hAnsi="宋体" w:eastAsia="宋体" w:cs="宋体"/>
          <w:sz w:val="18"/>
        </w:rPr>
        <w:t xml:space="preserve">    2）超额业绩报酬计提方法</w:t>
      </w:r>
      <w:r>
        <w:rPr>
          <w:rFonts w:ascii="宋体" w:hAnsi="宋体" w:eastAsia="宋体" w:cs="宋体"/>
          <w:sz w:val="18"/>
        </w:rPr>
        <w:br w:type="textWrapping"/>
      </w:r>
      <w:r>
        <w:rPr>
          <w:rFonts w:ascii="宋体" w:hAnsi="宋体" w:eastAsia="宋体" w:cs="宋体"/>
          <w:sz w:val="18"/>
        </w:rPr>
        <w:t xml:space="preserve">    ①超额业绩报酬计提起始日</w:t>
      </w:r>
      <w:r>
        <w:rPr>
          <w:rFonts w:ascii="宋体" w:hAnsi="宋体" w:eastAsia="宋体" w:cs="宋体"/>
          <w:sz w:val="18"/>
        </w:rPr>
        <w:br w:type="textWrapping"/>
      </w:r>
      <w:r>
        <w:rPr>
          <w:rFonts w:ascii="宋体" w:hAnsi="宋体" w:eastAsia="宋体" w:cs="宋体"/>
          <w:sz w:val="18"/>
        </w:rPr>
        <w:t xml:space="preserve">    每份产品份额超额业绩报酬计提起始日为：募集期内认购的产品份额，以产品成立日为该份产品份额超额业绩报酬计提起始日。</w:t>
      </w:r>
      <w:r>
        <w:rPr>
          <w:rFonts w:ascii="宋体" w:hAnsi="宋体" w:eastAsia="宋体" w:cs="宋体"/>
          <w:sz w:val="18"/>
        </w:rPr>
        <w:br w:type="textWrapping"/>
      </w:r>
      <w:r>
        <w:rPr>
          <w:rFonts w:ascii="宋体" w:hAnsi="宋体" w:eastAsia="宋体" w:cs="宋体"/>
          <w:sz w:val="18"/>
        </w:rPr>
        <w:t xml:space="preserve">    ②超额业绩报酬计提日</w:t>
      </w:r>
      <w:r>
        <w:rPr>
          <w:rFonts w:ascii="宋体" w:hAnsi="宋体" w:eastAsia="宋体" w:cs="宋体"/>
          <w:sz w:val="18"/>
        </w:rPr>
        <w:br w:type="textWrapping"/>
      </w:r>
      <w:r>
        <w:rPr>
          <w:rFonts w:ascii="宋体" w:hAnsi="宋体" w:eastAsia="宋体" w:cs="宋体"/>
          <w:sz w:val="18"/>
        </w:rPr>
        <w:t xml:space="preserve">    每份产品份额超额业绩报酬每日计提，产品终止日结算。</w:t>
      </w:r>
      <w:r>
        <w:rPr>
          <w:rFonts w:ascii="宋体" w:hAnsi="宋体" w:eastAsia="宋体" w:cs="宋体"/>
          <w:sz w:val="18"/>
        </w:rPr>
        <w:br w:type="textWrapping"/>
      </w:r>
      <w:r>
        <w:rPr>
          <w:rFonts w:ascii="宋体" w:hAnsi="宋体" w:eastAsia="宋体" w:cs="宋体"/>
          <w:sz w:val="18"/>
        </w:rPr>
        <w:t xml:space="preserve">    ③超额业绩报酬的计算</w:t>
      </w:r>
      <w:r>
        <w:rPr>
          <w:rFonts w:ascii="宋体" w:hAnsi="宋体" w:eastAsia="宋体" w:cs="宋体"/>
          <w:sz w:val="18"/>
        </w:rPr>
        <w:br w:type="textWrapping"/>
      </w:r>
      <w:r>
        <w:rPr>
          <w:rFonts w:ascii="宋体" w:hAnsi="宋体" w:eastAsia="宋体" w:cs="宋体"/>
          <w:sz w:val="18"/>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rPr>
        <w:br w:type="textWrapping"/>
      </w:r>
      <w:r>
        <w:rPr>
          <w:rFonts w:ascii="宋体" w:hAnsi="宋体" w:eastAsia="宋体" w:cs="宋体"/>
          <w:sz w:val="18"/>
        </w:rPr>
        <w:t xml:space="preserve">    当R≤当前业绩报酬计提基准，超额业绩报酬=0；</w:t>
      </w:r>
      <w:r>
        <w:rPr>
          <w:rFonts w:ascii="宋体" w:hAnsi="宋体" w:eastAsia="宋体" w:cs="宋体"/>
          <w:sz w:val="18"/>
        </w:rPr>
        <w:br w:type="textWrapping"/>
      </w:r>
      <w:r>
        <w:rPr>
          <w:rFonts w:ascii="宋体" w:hAnsi="宋体" w:eastAsia="宋体" w:cs="宋体"/>
          <w:sz w:val="18"/>
        </w:rPr>
        <w:t xml:space="preserve">    当R＞当前业绩报酬计提基准，超额业绩报酬=产品终止时投资者持有的产品份额×产品成立日产品份额净值×（R-当前业绩报酬计提基准）×N×D/365。</w:t>
      </w:r>
    </w:p>
    <w:p w14:paraId="0C9EFBA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4FB5FC8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1ACBA0E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4FD018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4252B59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12245DE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5B36609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0046A2C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5F0278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5898A0A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0CD4584E">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78331528">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0109C197">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09D14140">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210F2C79">
      <w:pPr>
        <w:pStyle w:val="2"/>
        <w:spacing w:line="360" w:lineRule="auto"/>
        <w:jc w:val="center"/>
      </w:pPr>
      <w:bookmarkStart w:id="177" w:name="_Toc1745"/>
      <w:bookmarkStart w:id="178" w:name="_Toc3963"/>
      <w:r>
        <w:br w:type="page"/>
      </w:r>
      <w:bookmarkStart w:id="179" w:name="_Toc74065746"/>
      <w:bookmarkStart w:id="180" w:name="_Toc123102456"/>
      <w:bookmarkStart w:id="181" w:name="_Toc3572"/>
      <w:bookmarkStart w:id="182" w:name="_Toc725"/>
      <w:bookmarkStart w:id="183" w:name="_Toc21735"/>
      <w:bookmarkStart w:id="184" w:name="_Toc98560355"/>
      <w:bookmarkStart w:id="185" w:name="_Toc123051455"/>
      <w:bookmarkStart w:id="186" w:name="_Toc79154673"/>
      <w:bookmarkStart w:id="187" w:name="_Toc18206"/>
      <w:bookmarkStart w:id="188" w:name="_Toc10398"/>
      <w:bookmarkStart w:id="189" w:name="_Toc3080"/>
      <w:bookmarkStart w:id="190" w:name="_Toc176189762"/>
      <w:bookmarkStart w:id="191" w:name="_Toc139991739"/>
      <w:bookmarkStart w:id="192" w:name="_Toc16164"/>
      <w:bookmarkStart w:id="193" w:name="_Toc31821"/>
      <w:bookmarkStart w:id="194" w:name="_Toc141703889"/>
      <w:bookmarkStart w:id="195" w:name="_Toc123112237"/>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AD2966A">
      <w:pPr>
        <w:spacing w:line="360" w:lineRule="auto"/>
        <w:ind w:firstLine="361" w:firstLineChars="200"/>
        <w:rPr>
          <w:rFonts w:asciiTheme="majorEastAsia" w:hAnsiTheme="majorEastAsia" w:eastAsiaTheme="majorEastAsia"/>
          <w:b/>
          <w:bCs/>
          <w:sz w:val="18"/>
          <w:szCs w:val="18"/>
        </w:rPr>
      </w:pPr>
      <w:bookmarkStart w:id="196" w:name="_Toc15118245"/>
      <w:bookmarkStart w:id="197" w:name="_Toc57530252"/>
      <w:bookmarkStart w:id="198" w:name="_Toc79392593"/>
      <w:r>
        <w:rPr>
          <w:rFonts w:hint="eastAsia" w:asciiTheme="majorEastAsia" w:hAnsiTheme="majorEastAsia" w:eastAsiaTheme="majorEastAsia"/>
          <w:b/>
          <w:bCs/>
          <w:sz w:val="18"/>
          <w:szCs w:val="18"/>
        </w:rPr>
        <w:t>（一）理财产品的终止</w:t>
      </w:r>
    </w:p>
    <w:p w14:paraId="130FDBBD">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24956F76">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3E9F91B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309D497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23C92EE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2E35951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1083ED6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6818732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70B2B6E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2436A16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2DDE046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619F1F18">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0262AA1B">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447296B8">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5B2E2098">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0E360489">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648D6D9D">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2C2B9A7B">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59ED55AB">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6913AFE8">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0671AC9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5A377CB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4497C82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363D60B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485FCAD3">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A9E7842">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5B643411">
      <w:pPr>
        <w:pStyle w:val="2"/>
        <w:spacing w:before="0" w:after="0" w:line="360" w:lineRule="auto"/>
        <w:jc w:val="center"/>
        <w:rPr>
          <w:rFonts w:ascii="Times New Roman"/>
          <w:sz w:val="30"/>
        </w:rPr>
      </w:pPr>
      <w:r>
        <w:rPr>
          <w:rFonts w:ascii="Times New Roman"/>
          <w:b w:val="0"/>
          <w:bCs w:val="0"/>
          <w:kern w:val="2"/>
        </w:rPr>
        <w:br w:type="page"/>
      </w:r>
      <w:bookmarkStart w:id="199" w:name="_Toc17198"/>
      <w:bookmarkStart w:id="200" w:name="_Toc29408"/>
      <w:bookmarkStart w:id="201" w:name="_Toc8791"/>
      <w:bookmarkStart w:id="202" w:name="_Toc32092"/>
      <w:bookmarkStart w:id="203" w:name="_Toc123102457"/>
      <w:bookmarkStart w:id="204" w:name="_Toc739"/>
      <w:bookmarkStart w:id="205" w:name="_Toc3329"/>
      <w:bookmarkStart w:id="206" w:name="_Toc5170"/>
      <w:bookmarkStart w:id="207" w:name="_Toc123051456"/>
      <w:bookmarkStart w:id="208" w:name="_Toc123112238"/>
      <w:bookmarkStart w:id="209" w:name="_Toc74065747"/>
      <w:bookmarkStart w:id="210" w:name="_Toc48649708"/>
      <w:bookmarkStart w:id="211" w:name="_Toc141703890"/>
      <w:bookmarkStart w:id="212" w:name="_Toc21237"/>
      <w:bookmarkStart w:id="213" w:name="_Toc139991740"/>
      <w:bookmarkStart w:id="214" w:name="_Toc176189763"/>
      <w:bookmarkStart w:id="215" w:name="_Toc79392622"/>
      <w:bookmarkStart w:id="216" w:name="_Toc17920"/>
      <w:bookmarkStart w:id="217" w:name="_Toc98560356"/>
      <w:bookmarkStart w:id="218" w:name="_Toc79154674"/>
      <w:bookmarkStart w:id="219" w:name="_Toc32584"/>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FA628AF">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74F8E4E1">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4794C812">
      <w:pPr>
        <w:spacing w:line="360" w:lineRule="auto"/>
        <w:ind w:firstLine="361"/>
        <w:rPr>
          <w:rFonts w:ascii="宋体" w:hAnsi="宋体"/>
          <w:b/>
          <w:bCs/>
          <w:sz w:val="18"/>
          <w:szCs w:val="18"/>
        </w:rPr>
      </w:pPr>
      <w:r>
        <w:rPr>
          <w:rFonts w:hint="eastAsia" w:ascii="宋体" w:hAnsi="宋体"/>
          <w:b/>
          <w:bCs/>
          <w:sz w:val="18"/>
          <w:szCs w:val="18"/>
        </w:rPr>
        <w:t>（二）信息披露的渠道</w:t>
      </w:r>
    </w:p>
    <w:p w14:paraId="7D08423F">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0428BA32">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02515D7A">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45DF4FD7">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7D8499C8">
      <w:pPr>
        <w:spacing w:line="360" w:lineRule="auto"/>
        <w:ind w:firstLine="361"/>
        <w:rPr>
          <w:rFonts w:ascii="宋体" w:hAnsi="宋体"/>
          <w:b/>
          <w:bCs/>
          <w:sz w:val="18"/>
          <w:szCs w:val="18"/>
        </w:rPr>
      </w:pPr>
      <w:r>
        <w:rPr>
          <w:rFonts w:hint="eastAsia" w:ascii="宋体" w:hAnsi="宋体"/>
          <w:b/>
          <w:bCs/>
          <w:sz w:val="18"/>
          <w:szCs w:val="18"/>
        </w:rPr>
        <w:t>（三）信息披露的内容</w:t>
      </w:r>
    </w:p>
    <w:p w14:paraId="26CA6216">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37852980">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04060BB6">
      <w:pPr>
        <w:spacing w:line="360" w:lineRule="auto"/>
        <w:ind w:firstLine="360"/>
        <w:rPr>
          <w:rFonts w:ascii="宋体" w:hAnsi="宋体"/>
          <w:bCs/>
          <w:sz w:val="18"/>
          <w:szCs w:val="18"/>
        </w:rPr>
      </w:pPr>
      <w:r>
        <w:rPr>
          <w:rFonts w:ascii="宋体" w:hAnsi="宋体"/>
          <w:bCs/>
          <w:sz w:val="18"/>
          <w:szCs w:val="18"/>
        </w:rPr>
        <w:t>1.产品成立公告</w:t>
      </w:r>
    </w:p>
    <w:p w14:paraId="253D9ADC">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21C87E75">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43878AE6">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74F0A1EB">
      <w:pPr>
        <w:spacing w:line="360" w:lineRule="auto"/>
        <w:ind w:firstLine="360"/>
        <w:rPr>
          <w:rFonts w:ascii="宋体" w:hAnsi="宋体"/>
          <w:bCs/>
          <w:sz w:val="18"/>
          <w:szCs w:val="18"/>
        </w:rPr>
      </w:pPr>
      <w:r>
        <w:rPr>
          <w:rFonts w:ascii="宋体" w:hAnsi="宋体"/>
          <w:bCs/>
          <w:sz w:val="18"/>
          <w:szCs w:val="18"/>
        </w:rPr>
        <w:t>3.定期报告</w:t>
      </w:r>
    </w:p>
    <w:p w14:paraId="08E858B6">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1615C425">
      <w:pPr>
        <w:spacing w:line="360" w:lineRule="auto"/>
        <w:ind w:firstLine="360"/>
        <w:rPr>
          <w:rFonts w:ascii="宋体" w:hAnsi="宋体"/>
          <w:bCs/>
          <w:sz w:val="18"/>
          <w:szCs w:val="18"/>
        </w:rPr>
      </w:pPr>
      <w:r>
        <w:rPr>
          <w:rFonts w:ascii="宋体" w:hAnsi="宋体"/>
          <w:bCs/>
          <w:sz w:val="18"/>
          <w:szCs w:val="18"/>
        </w:rPr>
        <w:t>4.到期公告</w:t>
      </w:r>
    </w:p>
    <w:p w14:paraId="478AED28">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57B716D2">
      <w:pPr>
        <w:spacing w:line="360" w:lineRule="auto"/>
        <w:ind w:firstLine="360"/>
        <w:rPr>
          <w:rFonts w:ascii="宋体" w:hAnsi="宋体"/>
          <w:bCs/>
          <w:sz w:val="18"/>
          <w:szCs w:val="18"/>
        </w:rPr>
      </w:pPr>
      <w:r>
        <w:rPr>
          <w:rFonts w:ascii="宋体" w:hAnsi="宋体"/>
          <w:bCs/>
          <w:sz w:val="18"/>
          <w:szCs w:val="18"/>
        </w:rPr>
        <w:t>5.估值日公告</w:t>
      </w:r>
    </w:p>
    <w:p w14:paraId="567002FA">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73BEC83A">
      <w:pPr>
        <w:spacing w:line="360" w:lineRule="auto"/>
        <w:ind w:firstLine="360"/>
        <w:rPr>
          <w:rFonts w:ascii="宋体" w:hAnsi="宋体"/>
          <w:bCs/>
          <w:sz w:val="18"/>
          <w:szCs w:val="18"/>
        </w:rPr>
      </w:pPr>
      <w:r>
        <w:rPr>
          <w:rFonts w:ascii="宋体" w:hAnsi="宋体"/>
          <w:bCs/>
          <w:sz w:val="18"/>
          <w:szCs w:val="18"/>
        </w:rPr>
        <w:t>6.临时公告</w:t>
      </w:r>
    </w:p>
    <w:p w14:paraId="78C4C7CB">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4B56D48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32A77955">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7F45B68F">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3FE82176">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09882175">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3B3C33BF">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0E6A87AB">
      <w:pPr>
        <w:widowControl/>
        <w:spacing w:line="360" w:lineRule="auto"/>
        <w:jc w:val="left"/>
        <w:rPr>
          <w:bCs/>
          <w:sz w:val="24"/>
        </w:rPr>
      </w:pPr>
      <w:r>
        <w:rPr>
          <w:bCs/>
          <w:sz w:val="24"/>
        </w:rPr>
        <w:br w:type="page"/>
      </w:r>
    </w:p>
    <w:p w14:paraId="4C77104E">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4F11DD12">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38EF0D8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540058F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423BAD7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0A6BA6D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9DF605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2）投资非标准化债权类资产的风险</w:t>
      </w:r>
    </w:p>
    <w:p w14:paraId="7E8FA49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278589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（2）投资商品和金融衍生品类资产的风险 </w:t>
      </w:r>
    </w:p>
    <w:p w14:paraId="1BDA8BC0">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bCs/>
          <w:sz w:val="18"/>
          <w:szCs w:val="18"/>
        </w:rPr>
        <w:t>。</w:t>
      </w:r>
      <w:r>
        <w:rPr>
          <w:rFonts w:hint="eastAsia" w:ascii="宋体" w:hAnsi="宋体"/>
          <w:sz w:val="18"/>
          <w:szCs w:val="18"/>
        </w:rPr>
        <w:t>】</w:t>
      </w:r>
    </w:p>
    <w:p w14:paraId="6587C6CB">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77E86185">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2DF3AD59">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199BDF67">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40C985A4">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647109E7">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0E766BE">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7835C559">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7ECB100">
      <w:pPr>
        <w:spacing w:line="360" w:lineRule="auto"/>
        <w:ind w:firstLine="360" w:firstLineChars="200"/>
        <w:rPr>
          <w:rFonts w:ascii="宋体" w:hAnsi="宋体"/>
          <w:sz w:val="18"/>
          <w:szCs w:val="18"/>
        </w:rPr>
      </w:pPr>
      <w:r>
        <w:rPr>
          <w:rFonts w:hint="eastAsia" w:ascii="宋体" w:hAnsi="宋体"/>
          <w:sz w:val="18"/>
          <w:szCs w:val="18"/>
        </w:rPr>
        <w:t>4.流动性风险</w:t>
      </w:r>
    </w:p>
    <w:p w14:paraId="5DF64FF5">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7E02E5B">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2163CB70">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6121D223">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566ED9D8">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0A2A9B7D">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4C7FB525">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D46F85B">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7298F00D">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0D16A8F8">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64A2A2E3">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387EEE9F">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72F715C4">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361B2A8E">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688DCCBC">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4E5C7878">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15F3DEC8">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7E3526D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1EA8C3D9">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2DC46645">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2C171AAB">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123A2DB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61F2D08A">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0211BE1">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6F6AD8C0">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2A21922A">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062B127">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05959AC">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1D13E998">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CD7C9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5532CF44">
            <w:pPr>
              <w:spacing w:line="280" w:lineRule="atLeast"/>
              <w:ind w:firstLine="422"/>
              <w:jc w:val="center"/>
              <w:rPr>
                <w:rFonts w:ascii="宋体" w:hAnsi="宋体" w:cs="Arial"/>
                <w:b/>
                <w:szCs w:val="21"/>
              </w:rPr>
            </w:pPr>
            <w:r>
              <w:rPr>
                <w:rFonts w:hint="eastAsia" w:ascii="宋体" w:hAnsi="宋体" w:cs="Arial"/>
                <w:b/>
                <w:szCs w:val="21"/>
              </w:rPr>
              <w:t>投资者确认栏</w:t>
            </w:r>
          </w:p>
          <w:p w14:paraId="20D2EF31">
            <w:pPr>
              <w:spacing w:line="360" w:lineRule="auto"/>
              <w:ind w:firstLine="361"/>
              <w:rPr>
                <w:b/>
                <w:sz w:val="18"/>
                <w:szCs w:val="18"/>
              </w:rPr>
            </w:pPr>
          </w:p>
        </w:tc>
      </w:tr>
      <w:tr w14:paraId="4F77FE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5536026">
            <w:pPr>
              <w:spacing w:line="360" w:lineRule="auto"/>
              <w:jc w:val="left"/>
              <w:rPr>
                <w:b/>
                <w:sz w:val="18"/>
                <w:szCs w:val="18"/>
              </w:rPr>
            </w:pPr>
            <w:r>
              <w:rPr>
                <w:rFonts w:hint="eastAsia"/>
                <w:b/>
                <w:sz w:val="18"/>
                <w:szCs w:val="18"/>
              </w:rPr>
              <w:t>个人投资者适用</w:t>
            </w:r>
          </w:p>
        </w:tc>
        <w:tc>
          <w:tcPr>
            <w:tcW w:w="7371" w:type="dxa"/>
          </w:tcPr>
          <w:p w14:paraId="447861A6">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7901AEDE">
            <w:pPr>
              <w:spacing w:line="360" w:lineRule="auto"/>
              <w:ind w:firstLine="361"/>
              <w:jc w:val="left"/>
              <w:rPr>
                <w:b/>
                <w:sz w:val="18"/>
                <w:szCs w:val="18"/>
              </w:rPr>
            </w:pPr>
          </w:p>
          <w:p w14:paraId="03B22808">
            <w:pPr>
              <w:spacing w:line="360" w:lineRule="auto"/>
              <w:ind w:firstLine="360"/>
              <w:jc w:val="left"/>
              <w:rPr>
                <w:sz w:val="18"/>
                <w:szCs w:val="18"/>
              </w:rPr>
            </w:pPr>
            <w:r>
              <w:rPr>
                <w:rFonts w:hint="eastAsia"/>
                <w:sz w:val="18"/>
                <w:szCs w:val="18"/>
              </w:rPr>
              <w:t>日期：</w:t>
            </w:r>
          </w:p>
        </w:tc>
      </w:tr>
      <w:tr w14:paraId="73F43A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26DB415E">
            <w:pPr>
              <w:spacing w:line="360" w:lineRule="auto"/>
              <w:jc w:val="left"/>
              <w:rPr>
                <w:b/>
                <w:sz w:val="18"/>
                <w:szCs w:val="18"/>
              </w:rPr>
            </w:pPr>
            <w:r>
              <w:rPr>
                <w:rFonts w:hint="eastAsia"/>
                <w:b/>
                <w:sz w:val="18"/>
                <w:szCs w:val="18"/>
              </w:rPr>
              <w:t>机构投资者适用</w:t>
            </w:r>
          </w:p>
        </w:tc>
        <w:tc>
          <w:tcPr>
            <w:tcW w:w="7371" w:type="dxa"/>
          </w:tcPr>
          <w:p w14:paraId="08E1D901">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77679657">
            <w:pPr>
              <w:tabs>
                <w:tab w:val="left" w:pos="5609"/>
              </w:tabs>
              <w:spacing w:line="360" w:lineRule="auto"/>
              <w:ind w:firstLine="360"/>
              <w:jc w:val="left"/>
              <w:rPr>
                <w:rFonts w:cs="Arial"/>
                <w:sz w:val="18"/>
                <w:szCs w:val="18"/>
              </w:rPr>
            </w:pPr>
            <w:r>
              <w:rPr>
                <w:rFonts w:cs="Arial"/>
                <w:sz w:val="18"/>
                <w:szCs w:val="18"/>
              </w:rPr>
              <w:tab/>
            </w:r>
          </w:p>
          <w:p w14:paraId="1024A025">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34141D55">
            <w:pPr>
              <w:spacing w:line="360" w:lineRule="auto"/>
              <w:ind w:firstLine="360"/>
              <w:jc w:val="left"/>
              <w:rPr>
                <w:sz w:val="18"/>
                <w:szCs w:val="18"/>
              </w:rPr>
            </w:pPr>
            <w:r>
              <w:rPr>
                <w:rFonts w:hint="eastAsia"/>
                <w:sz w:val="18"/>
                <w:szCs w:val="18"/>
              </w:rPr>
              <w:t>日期：</w:t>
            </w:r>
          </w:p>
        </w:tc>
      </w:tr>
    </w:tbl>
    <w:p w14:paraId="3BD60078">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14010B8F">
      <w:pPr>
        <w:pStyle w:val="14"/>
        <w:spacing w:line="360" w:lineRule="auto"/>
        <w:rPr>
          <w:rFonts w:hAnsi="宋体"/>
          <w:sz w:val="18"/>
          <w:szCs w:val="18"/>
        </w:rPr>
      </w:pPr>
    </w:p>
    <w:p w14:paraId="2F6E435A">
      <w:pPr>
        <w:sectPr>
          <w:headerReference r:id="rId7" w:type="default"/>
          <w:footerReference r:id="rId8" w:type="default"/>
          <w:pgSz w:w="11906" w:h="16838"/>
          <w:pgMar w:top="1276" w:right="1800" w:bottom="1418" w:left="1800" w:header="567" w:footer="850" w:gutter="0"/>
          <w:pgNumType w:fmt="decimal"/>
          <w:cols w:space="425" w:num="1"/>
          <w:docGrid w:type="lines" w:linePitch="312" w:charSpace="0"/>
        </w:sectPr>
      </w:pPr>
    </w:p>
    <w:p w14:paraId="6183AC4B"/>
    <w:p w14:paraId="442D9F33">
      <w:pPr>
        <w:widowControl/>
        <w:spacing w:before="156"/>
        <w:jc w:val="center"/>
        <w:rPr>
          <w:rFonts w:ascii="黑体" w:hAnsi="黑体" w:eastAsia="黑体"/>
          <w:b/>
          <w:sz w:val="28"/>
          <w:szCs w:val="28"/>
        </w:rPr>
      </w:pPr>
      <w:r>
        <w:rPr>
          <w:rFonts w:hint="eastAsia" w:ascii="黑体" w:hAnsi="黑体" w:eastAsia="黑体"/>
          <w:b/>
          <w:sz w:val="28"/>
          <w:szCs w:val="28"/>
        </w:rPr>
        <w:t>【兴银理财丰利合享封闭式177号固收类理财产品】</w:t>
      </w:r>
    </w:p>
    <w:p w14:paraId="0ED69FBD">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6F339B11">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674C1288">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70794B7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18E13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1E50F92B">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69C4230E">
            <w:pPr>
              <w:pStyle w:val="4"/>
              <w:spacing w:line="320" w:lineRule="exact"/>
              <w:rPr>
                <w:rFonts w:ascii="宋体" w:hAnsi="宋体"/>
                <w:b/>
                <w:bCs/>
                <w:sz w:val="28"/>
                <w:szCs w:val="28"/>
              </w:rPr>
            </w:pPr>
          </w:p>
        </w:tc>
      </w:tr>
      <w:tr w14:paraId="60161D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6338EC9B">
            <w:pPr>
              <w:pStyle w:val="4"/>
              <w:spacing w:line="320" w:lineRule="exact"/>
              <w:rPr>
                <w:rFonts w:ascii="宋体" w:hAnsi="宋体"/>
                <w:b/>
                <w:bCs/>
                <w:sz w:val="28"/>
                <w:szCs w:val="28"/>
              </w:rPr>
            </w:pPr>
          </w:p>
        </w:tc>
      </w:tr>
      <w:tr w14:paraId="325ED1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6ADFC2F">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0ABCCD4E">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51434B17">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195EA518">
            <w:pPr>
              <w:spacing w:line="320" w:lineRule="exact"/>
              <w:jc w:val="left"/>
              <w:rPr>
                <w:rFonts w:ascii="宋体" w:hAnsi="宋体"/>
                <w:bCs/>
                <w:sz w:val="18"/>
                <w:szCs w:val="18"/>
              </w:rPr>
            </w:pPr>
          </w:p>
        </w:tc>
      </w:tr>
      <w:tr w14:paraId="265577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703994B">
            <w:pPr>
              <w:spacing w:line="320" w:lineRule="exact"/>
              <w:jc w:val="left"/>
              <w:rPr>
                <w:rFonts w:ascii="宋体" w:hAnsi="宋体"/>
                <w:b/>
                <w:bCs/>
                <w:sz w:val="18"/>
                <w:szCs w:val="18"/>
              </w:rPr>
            </w:pPr>
          </w:p>
        </w:tc>
        <w:tc>
          <w:tcPr>
            <w:tcW w:w="635" w:type="dxa"/>
            <w:vMerge w:val="continue"/>
            <w:shd w:val="solid" w:color="FFFFFF" w:fill="FFFFFF"/>
            <w:vAlign w:val="center"/>
          </w:tcPr>
          <w:p w14:paraId="52C4CB7A">
            <w:pPr>
              <w:spacing w:line="320" w:lineRule="exact"/>
              <w:jc w:val="left"/>
              <w:rPr>
                <w:rFonts w:ascii="宋体" w:hAnsi="宋体"/>
                <w:bCs/>
                <w:sz w:val="18"/>
                <w:szCs w:val="18"/>
              </w:rPr>
            </w:pPr>
          </w:p>
        </w:tc>
        <w:tc>
          <w:tcPr>
            <w:tcW w:w="1085" w:type="dxa"/>
            <w:shd w:val="solid" w:color="FFFFFF" w:fill="FFFFFF"/>
            <w:vAlign w:val="center"/>
          </w:tcPr>
          <w:p w14:paraId="748E26E8">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0F37E430">
            <w:pPr>
              <w:spacing w:line="320" w:lineRule="exact"/>
              <w:jc w:val="left"/>
              <w:rPr>
                <w:rFonts w:ascii="宋体" w:hAnsi="宋体"/>
                <w:bCs/>
                <w:sz w:val="18"/>
                <w:szCs w:val="18"/>
              </w:rPr>
            </w:pPr>
          </w:p>
        </w:tc>
        <w:tc>
          <w:tcPr>
            <w:tcW w:w="1234" w:type="dxa"/>
            <w:shd w:val="solid" w:color="FFFFFF" w:fill="FFFFFF"/>
            <w:vAlign w:val="center"/>
          </w:tcPr>
          <w:p w14:paraId="7A71651B">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2BE33920">
            <w:pPr>
              <w:spacing w:line="320" w:lineRule="exact"/>
              <w:jc w:val="left"/>
              <w:rPr>
                <w:rFonts w:ascii="宋体" w:hAnsi="宋体"/>
                <w:bCs/>
                <w:sz w:val="18"/>
                <w:szCs w:val="18"/>
              </w:rPr>
            </w:pPr>
          </w:p>
        </w:tc>
      </w:tr>
      <w:tr w14:paraId="7A44B3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B81648C">
            <w:pPr>
              <w:spacing w:line="320" w:lineRule="exact"/>
              <w:jc w:val="left"/>
              <w:rPr>
                <w:rFonts w:ascii="宋体" w:hAnsi="宋体"/>
                <w:b/>
                <w:bCs/>
                <w:sz w:val="18"/>
                <w:szCs w:val="18"/>
              </w:rPr>
            </w:pPr>
          </w:p>
        </w:tc>
        <w:tc>
          <w:tcPr>
            <w:tcW w:w="635" w:type="dxa"/>
            <w:vMerge w:val="continue"/>
            <w:shd w:val="solid" w:color="FFFFFF" w:fill="FFFFFF"/>
            <w:vAlign w:val="center"/>
          </w:tcPr>
          <w:p w14:paraId="64CA366F">
            <w:pPr>
              <w:spacing w:line="320" w:lineRule="exact"/>
              <w:jc w:val="left"/>
              <w:rPr>
                <w:rFonts w:ascii="宋体" w:hAnsi="宋体"/>
                <w:bCs/>
                <w:sz w:val="18"/>
                <w:szCs w:val="18"/>
              </w:rPr>
            </w:pPr>
          </w:p>
        </w:tc>
        <w:tc>
          <w:tcPr>
            <w:tcW w:w="1085" w:type="dxa"/>
            <w:shd w:val="solid" w:color="FFFFFF" w:fill="FFFFFF"/>
            <w:vAlign w:val="center"/>
          </w:tcPr>
          <w:p w14:paraId="751A372F">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12C792CC">
            <w:pPr>
              <w:spacing w:line="320" w:lineRule="exact"/>
              <w:jc w:val="left"/>
              <w:rPr>
                <w:rFonts w:ascii="宋体" w:hAnsi="宋体"/>
                <w:bCs/>
                <w:sz w:val="18"/>
                <w:szCs w:val="18"/>
              </w:rPr>
            </w:pPr>
          </w:p>
        </w:tc>
        <w:tc>
          <w:tcPr>
            <w:tcW w:w="1234" w:type="dxa"/>
            <w:shd w:val="solid" w:color="FFFFFF" w:fill="FFFFFF"/>
            <w:vAlign w:val="center"/>
          </w:tcPr>
          <w:p w14:paraId="3286BD4A">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6E6C2AF1">
            <w:pPr>
              <w:spacing w:line="320" w:lineRule="exact"/>
              <w:jc w:val="left"/>
              <w:rPr>
                <w:rFonts w:ascii="宋体" w:hAnsi="宋体"/>
                <w:bCs/>
                <w:sz w:val="18"/>
                <w:szCs w:val="18"/>
              </w:rPr>
            </w:pPr>
          </w:p>
        </w:tc>
      </w:tr>
      <w:tr w14:paraId="3DCFF0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84CEEBE">
            <w:pPr>
              <w:spacing w:line="320" w:lineRule="exact"/>
              <w:jc w:val="left"/>
              <w:rPr>
                <w:rFonts w:ascii="宋体" w:hAnsi="宋体"/>
                <w:b/>
                <w:bCs/>
                <w:sz w:val="18"/>
                <w:szCs w:val="18"/>
              </w:rPr>
            </w:pPr>
          </w:p>
        </w:tc>
        <w:tc>
          <w:tcPr>
            <w:tcW w:w="635" w:type="dxa"/>
            <w:vMerge w:val="continue"/>
            <w:shd w:val="solid" w:color="FFFFFF" w:fill="FFFFFF"/>
            <w:vAlign w:val="center"/>
          </w:tcPr>
          <w:p w14:paraId="19FD375F">
            <w:pPr>
              <w:spacing w:line="320" w:lineRule="exact"/>
              <w:jc w:val="left"/>
              <w:rPr>
                <w:rFonts w:ascii="宋体" w:hAnsi="宋体"/>
                <w:bCs/>
                <w:sz w:val="18"/>
                <w:szCs w:val="18"/>
              </w:rPr>
            </w:pPr>
          </w:p>
        </w:tc>
        <w:tc>
          <w:tcPr>
            <w:tcW w:w="1085" w:type="dxa"/>
            <w:shd w:val="solid" w:color="FFFFFF" w:fill="FFFFFF"/>
            <w:vAlign w:val="center"/>
          </w:tcPr>
          <w:p w14:paraId="0F423444">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6E28AF02">
            <w:pPr>
              <w:spacing w:line="320" w:lineRule="exact"/>
              <w:jc w:val="left"/>
              <w:rPr>
                <w:rFonts w:ascii="宋体" w:hAnsi="宋体"/>
                <w:bCs/>
                <w:sz w:val="18"/>
                <w:szCs w:val="18"/>
              </w:rPr>
            </w:pPr>
          </w:p>
        </w:tc>
      </w:tr>
      <w:tr w14:paraId="3F6088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6BC031F">
            <w:pPr>
              <w:spacing w:line="320" w:lineRule="exact"/>
              <w:jc w:val="left"/>
              <w:rPr>
                <w:rFonts w:ascii="宋体" w:hAnsi="宋体"/>
                <w:b/>
                <w:bCs/>
                <w:sz w:val="18"/>
                <w:szCs w:val="18"/>
              </w:rPr>
            </w:pPr>
          </w:p>
        </w:tc>
        <w:tc>
          <w:tcPr>
            <w:tcW w:w="635" w:type="dxa"/>
            <w:vMerge w:val="continue"/>
            <w:shd w:val="solid" w:color="FFFFFF" w:fill="FFFFFF"/>
            <w:vAlign w:val="center"/>
          </w:tcPr>
          <w:p w14:paraId="3F1E9696">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5048CAF3">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2F70B93A">
            <w:pPr>
              <w:spacing w:line="320" w:lineRule="exact"/>
              <w:jc w:val="left"/>
              <w:rPr>
                <w:rFonts w:ascii="宋体" w:hAnsi="宋体"/>
                <w:bCs/>
                <w:sz w:val="18"/>
                <w:szCs w:val="18"/>
              </w:rPr>
            </w:pPr>
          </w:p>
        </w:tc>
      </w:tr>
      <w:tr w14:paraId="2CCDC9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EB08545">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4056B879">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5436AC">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D0528DB">
            <w:pPr>
              <w:spacing w:line="320" w:lineRule="exact"/>
              <w:jc w:val="left"/>
              <w:rPr>
                <w:rFonts w:ascii="宋体" w:hAnsi="宋体"/>
                <w:bCs/>
                <w:sz w:val="18"/>
                <w:szCs w:val="18"/>
              </w:rPr>
            </w:pPr>
          </w:p>
        </w:tc>
      </w:tr>
      <w:tr w14:paraId="7BECEC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CF02A5E">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33BB929">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A044107">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FA0DF2D">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6CB9DAC">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CAA9733">
            <w:pPr>
              <w:spacing w:line="320" w:lineRule="exact"/>
              <w:jc w:val="left"/>
              <w:rPr>
                <w:rFonts w:ascii="宋体" w:hAnsi="宋体"/>
                <w:bCs/>
                <w:sz w:val="18"/>
                <w:szCs w:val="18"/>
              </w:rPr>
            </w:pPr>
          </w:p>
        </w:tc>
      </w:tr>
      <w:tr w14:paraId="37E197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6C3E161">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61220BC8">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E4B8C1">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7B87487">
            <w:pPr>
              <w:spacing w:line="320" w:lineRule="exact"/>
              <w:jc w:val="left"/>
              <w:rPr>
                <w:rFonts w:ascii="宋体" w:hAnsi="宋体"/>
                <w:bCs/>
                <w:sz w:val="18"/>
                <w:szCs w:val="18"/>
              </w:rPr>
            </w:pPr>
          </w:p>
        </w:tc>
      </w:tr>
      <w:tr w14:paraId="4EEDB2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4F2C241">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4E90A35">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A2FCCD6">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D0932B2">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C91B106">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41B4405">
            <w:pPr>
              <w:spacing w:line="320" w:lineRule="exact"/>
              <w:jc w:val="left"/>
              <w:rPr>
                <w:rFonts w:ascii="宋体" w:hAnsi="宋体"/>
                <w:bCs/>
                <w:sz w:val="18"/>
                <w:szCs w:val="18"/>
              </w:rPr>
            </w:pPr>
          </w:p>
        </w:tc>
      </w:tr>
      <w:tr w14:paraId="285695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A79F4B">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3DDBF65">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1406B3B">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D0122CD">
            <w:pPr>
              <w:spacing w:line="320" w:lineRule="exact"/>
              <w:jc w:val="left"/>
              <w:rPr>
                <w:rFonts w:ascii="宋体" w:hAnsi="宋体"/>
                <w:bCs/>
                <w:sz w:val="18"/>
                <w:szCs w:val="18"/>
              </w:rPr>
            </w:pPr>
          </w:p>
        </w:tc>
      </w:tr>
      <w:tr w14:paraId="24A5C5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5F400569">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AB3DC1E">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E1804A1">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DFC35D5">
            <w:pPr>
              <w:spacing w:line="320" w:lineRule="exact"/>
              <w:jc w:val="left"/>
              <w:rPr>
                <w:rFonts w:ascii="宋体" w:hAnsi="宋体"/>
                <w:bCs/>
                <w:sz w:val="18"/>
                <w:szCs w:val="18"/>
              </w:rPr>
            </w:pPr>
          </w:p>
        </w:tc>
      </w:tr>
      <w:tr w14:paraId="259470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E3172AE">
            <w:pPr>
              <w:pStyle w:val="4"/>
              <w:pBdr>
                <w:bottom w:val="none" w:color="auto" w:sz="0" w:space="0"/>
              </w:pBdr>
              <w:spacing w:line="320" w:lineRule="exact"/>
              <w:rPr>
                <w:rFonts w:ascii="宋体" w:hAnsi="宋体"/>
                <w:b/>
                <w:bCs/>
                <w:sz w:val="28"/>
                <w:szCs w:val="28"/>
              </w:rPr>
            </w:pPr>
          </w:p>
        </w:tc>
      </w:tr>
      <w:tr w14:paraId="260517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223C7572">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6639F384">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34EC4CE8">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46C6A2A3">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5CFF1E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31C2A25F">
            <w:pPr>
              <w:spacing w:line="320" w:lineRule="exact"/>
              <w:jc w:val="left"/>
              <w:rPr>
                <w:rFonts w:ascii="宋体" w:hAnsi="宋体"/>
                <w:b/>
                <w:bCs/>
                <w:sz w:val="18"/>
                <w:szCs w:val="18"/>
              </w:rPr>
            </w:pPr>
          </w:p>
        </w:tc>
        <w:tc>
          <w:tcPr>
            <w:tcW w:w="1720" w:type="dxa"/>
            <w:gridSpan w:val="2"/>
            <w:shd w:val="solid" w:color="FFFFFF" w:fill="FFFFFF"/>
            <w:vAlign w:val="center"/>
          </w:tcPr>
          <w:p w14:paraId="7586EED9">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1392CDED">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3B3075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16685D34">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10884610">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5F3E9583">
            <w:pPr>
              <w:pStyle w:val="14"/>
              <w:jc w:val="both"/>
            </w:pPr>
            <w:r>
              <w:rPr>
                <w:rFonts w:hint="eastAsia" w:asciiTheme="majorEastAsia" w:hAnsiTheme="majorEastAsia" w:eastAsiaTheme="majorEastAsia"/>
                <w:bCs/>
                <w:sz w:val="18"/>
                <w:szCs w:val="18"/>
              </w:rPr>
              <w:t>【沧州银行】</w:t>
            </w:r>
          </w:p>
        </w:tc>
      </w:tr>
      <w:tr w14:paraId="460473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EF03098">
            <w:pPr>
              <w:spacing w:line="320" w:lineRule="exact"/>
              <w:jc w:val="left"/>
              <w:rPr>
                <w:rFonts w:ascii="宋体" w:hAnsi="宋体"/>
                <w:bCs/>
                <w:sz w:val="18"/>
                <w:szCs w:val="18"/>
              </w:rPr>
            </w:pPr>
          </w:p>
        </w:tc>
      </w:tr>
      <w:tr w14:paraId="720558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2D648240">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4D16C892">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083CA9FE">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131E3E9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19147A0B">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132FCDC8">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854E21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5FFE1BE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7661A50E">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15B428F1">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3CF22C86">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59BB427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A5C01A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1321089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4A7C02B2">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467021C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5AEF022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6D25E5D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0B25919B">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584013D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485E68D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28D9815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57BDE374">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419462AC">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53ADDEB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38636FB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37449E0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6FF0D6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E3D14C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6F26569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6056520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78D36DB5">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4250333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7D0501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2ABA63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40F0A49D">
      <w:pPr>
        <w:widowControl/>
        <w:spacing w:line="360" w:lineRule="auto"/>
        <w:jc w:val="left"/>
        <w:rPr>
          <w:rFonts w:ascii="宋体" w:hAnsi="宋体" w:cs="仿宋_GB2312"/>
          <w:kern w:val="0"/>
          <w:sz w:val="18"/>
          <w:szCs w:val="18"/>
        </w:rPr>
      </w:pPr>
    </w:p>
    <w:p w14:paraId="580C9D0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21DD470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5BB1D2B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B655A6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1FA74E4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48DFF29E">
      <w:pPr>
        <w:widowControl/>
        <w:spacing w:line="360" w:lineRule="auto"/>
        <w:jc w:val="left"/>
        <w:rPr>
          <w:rFonts w:ascii="宋体" w:hAnsi="宋体" w:cs="仿宋_GB2312"/>
          <w:kern w:val="0"/>
          <w:sz w:val="18"/>
          <w:szCs w:val="18"/>
        </w:rPr>
      </w:pPr>
    </w:p>
    <w:p w14:paraId="1CA3C9A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BD4631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0A73C59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55F519D3">
      <w:pPr>
        <w:widowControl/>
        <w:spacing w:line="360" w:lineRule="auto"/>
        <w:jc w:val="left"/>
        <w:rPr>
          <w:rFonts w:ascii="宋体" w:hAnsi="宋体" w:cs="仿宋_GB2312"/>
          <w:kern w:val="0"/>
          <w:sz w:val="18"/>
          <w:szCs w:val="18"/>
        </w:rPr>
      </w:pPr>
    </w:p>
    <w:p w14:paraId="70DBB8B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280A0D1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1B0E8DC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29D30A5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2E9CA62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1F75A34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00E0085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386ADAA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AE248DA">
      <w:pPr>
        <w:widowControl/>
        <w:spacing w:line="360" w:lineRule="auto"/>
        <w:jc w:val="left"/>
        <w:rPr>
          <w:rFonts w:ascii="宋体" w:hAnsi="宋体" w:cs="仿宋_GB2312"/>
          <w:b/>
          <w:kern w:val="0"/>
          <w:sz w:val="18"/>
          <w:szCs w:val="18"/>
        </w:rPr>
      </w:pPr>
    </w:p>
    <w:p w14:paraId="2AAF748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620E45C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83B44D6">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2223D70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6A4CB5B">
      <w:pPr>
        <w:widowControl/>
        <w:jc w:val="left"/>
        <w:rPr>
          <w:rFonts w:ascii="宋体" w:hAnsi="宋体" w:cs="仿宋_GB2312"/>
          <w:b/>
          <w:kern w:val="0"/>
          <w:sz w:val="18"/>
          <w:szCs w:val="18"/>
        </w:rPr>
      </w:pPr>
      <w:r>
        <w:rPr>
          <w:rFonts w:ascii="宋体" w:hAnsi="宋体" w:cs="仿宋_GB2312"/>
          <w:b/>
          <w:kern w:val="0"/>
          <w:sz w:val="18"/>
          <w:szCs w:val="18"/>
        </w:rPr>
        <w:br w:type="page"/>
      </w:r>
    </w:p>
    <w:p w14:paraId="318FAA00">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437EC0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6E822C7">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3EC3DD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4FF00FB">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44F56F48">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57104476">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1A286F5B">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14554A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0110ABD3">
            <w:pPr>
              <w:spacing w:line="360" w:lineRule="auto"/>
              <w:jc w:val="center"/>
              <w:rPr>
                <w:b/>
                <w:kern w:val="0"/>
                <w:sz w:val="18"/>
                <w:szCs w:val="18"/>
              </w:rPr>
            </w:pPr>
            <w:r>
              <w:rPr>
                <w:rFonts w:hint="eastAsia"/>
                <w:b/>
                <w:kern w:val="0"/>
                <w:sz w:val="18"/>
                <w:szCs w:val="18"/>
              </w:rPr>
              <w:t>甲方签署栏</w:t>
            </w:r>
          </w:p>
        </w:tc>
        <w:tc>
          <w:tcPr>
            <w:tcW w:w="851" w:type="dxa"/>
          </w:tcPr>
          <w:p w14:paraId="3CED18A6">
            <w:pPr>
              <w:spacing w:line="360" w:lineRule="auto"/>
              <w:rPr>
                <w:kern w:val="0"/>
                <w:sz w:val="18"/>
                <w:szCs w:val="18"/>
              </w:rPr>
            </w:pPr>
            <w:r>
              <w:rPr>
                <w:rFonts w:hint="eastAsia"/>
                <w:kern w:val="0"/>
                <w:sz w:val="18"/>
                <w:szCs w:val="18"/>
              </w:rPr>
              <w:t>个人投资者适用</w:t>
            </w:r>
          </w:p>
        </w:tc>
        <w:tc>
          <w:tcPr>
            <w:tcW w:w="6998" w:type="dxa"/>
          </w:tcPr>
          <w:p w14:paraId="58A657B1">
            <w:pPr>
              <w:spacing w:line="360" w:lineRule="auto"/>
              <w:rPr>
                <w:kern w:val="0"/>
                <w:sz w:val="18"/>
                <w:szCs w:val="18"/>
              </w:rPr>
            </w:pPr>
            <w:r>
              <w:rPr>
                <w:rFonts w:hint="eastAsia"/>
                <w:kern w:val="0"/>
                <w:sz w:val="18"/>
                <w:szCs w:val="18"/>
              </w:rPr>
              <w:t>甲方（签名/线上确认）：</w:t>
            </w:r>
          </w:p>
          <w:p w14:paraId="0BE94B32">
            <w:pPr>
              <w:spacing w:line="360" w:lineRule="auto"/>
              <w:rPr>
                <w:b/>
                <w:kern w:val="0"/>
                <w:sz w:val="18"/>
                <w:szCs w:val="18"/>
              </w:rPr>
            </w:pPr>
          </w:p>
          <w:p w14:paraId="3A77B905">
            <w:pPr>
              <w:spacing w:line="360" w:lineRule="auto"/>
              <w:rPr>
                <w:b/>
                <w:kern w:val="0"/>
                <w:sz w:val="18"/>
                <w:szCs w:val="18"/>
              </w:rPr>
            </w:pPr>
            <w:r>
              <w:rPr>
                <w:rFonts w:hint="eastAsia"/>
                <w:kern w:val="0"/>
                <w:sz w:val="18"/>
                <w:szCs w:val="18"/>
              </w:rPr>
              <w:t>日期：</w:t>
            </w:r>
          </w:p>
        </w:tc>
      </w:tr>
      <w:tr w14:paraId="380F83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76964301">
            <w:pPr>
              <w:spacing w:line="360" w:lineRule="auto"/>
              <w:rPr>
                <w:b/>
                <w:kern w:val="0"/>
                <w:sz w:val="18"/>
                <w:szCs w:val="18"/>
              </w:rPr>
            </w:pPr>
          </w:p>
        </w:tc>
        <w:tc>
          <w:tcPr>
            <w:tcW w:w="851" w:type="dxa"/>
          </w:tcPr>
          <w:p w14:paraId="0F95862E">
            <w:pPr>
              <w:spacing w:line="360" w:lineRule="auto"/>
              <w:rPr>
                <w:kern w:val="0"/>
                <w:sz w:val="18"/>
                <w:szCs w:val="18"/>
              </w:rPr>
            </w:pPr>
            <w:r>
              <w:rPr>
                <w:rFonts w:hint="eastAsia"/>
                <w:kern w:val="0"/>
                <w:sz w:val="18"/>
                <w:szCs w:val="18"/>
              </w:rPr>
              <w:t>机构投资者适用</w:t>
            </w:r>
          </w:p>
        </w:tc>
        <w:tc>
          <w:tcPr>
            <w:tcW w:w="6998" w:type="dxa"/>
          </w:tcPr>
          <w:p w14:paraId="7956B2D9">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5156B320">
            <w:pPr>
              <w:spacing w:line="360" w:lineRule="auto"/>
              <w:rPr>
                <w:rFonts w:cs="Arial"/>
                <w:kern w:val="0"/>
                <w:sz w:val="18"/>
                <w:szCs w:val="18"/>
              </w:rPr>
            </w:pPr>
          </w:p>
          <w:p w14:paraId="00A81F24">
            <w:pPr>
              <w:spacing w:line="360" w:lineRule="auto"/>
              <w:rPr>
                <w:rFonts w:cs="Arial"/>
                <w:kern w:val="0"/>
                <w:sz w:val="18"/>
                <w:szCs w:val="18"/>
              </w:rPr>
            </w:pPr>
            <w:r>
              <w:rPr>
                <w:rFonts w:hint="eastAsia" w:cs="Arial"/>
                <w:kern w:val="0"/>
                <w:sz w:val="18"/>
                <w:szCs w:val="18"/>
              </w:rPr>
              <w:t>甲方法定代表人或授权代理人（签名/盖章/线上确认）：</w:t>
            </w:r>
          </w:p>
          <w:p w14:paraId="30CB7D75">
            <w:pPr>
              <w:spacing w:line="360" w:lineRule="auto"/>
              <w:rPr>
                <w:kern w:val="0"/>
                <w:sz w:val="18"/>
                <w:szCs w:val="18"/>
              </w:rPr>
            </w:pPr>
            <w:r>
              <w:rPr>
                <w:rFonts w:hint="eastAsia"/>
                <w:kern w:val="0"/>
                <w:sz w:val="18"/>
                <w:szCs w:val="18"/>
              </w:rPr>
              <w:t>日期：</w:t>
            </w:r>
          </w:p>
        </w:tc>
      </w:tr>
      <w:tr w14:paraId="4C544C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39A8D89E">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03DEF5BE">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781AFE82">
            <w:pPr>
              <w:spacing w:line="360" w:lineRule="auto"/>
              <w:rPr>
                <w:b/>
                <w:kern w:val="0"/>
                <w:sz w:val="18"/>
                <w:szCs w:val="18"/>
              </w:rPr>
            </w:pPr>
          </w:p>
          <w:p w14:paraId="6A532723">
            <w:pPr>
              <w:spacing w:line="360" w:lineRule="auto"/>
              <w:rPr>
                <w:kern w:val="0"/>
                <w:sz w:val="18"/>
                <w:szCs w:val="18"/>
              </w:rPr>
            </w:pPr>
            <w:r>
              <w:rPr>
                <w:rFonts w:hint="eastAsia"/>
                <w:kern w:val="0"/>
                <w:sz w:val="18"/>
                <w:szCs w:val="18"/>
              </w:rPr>
              <w:t>日期：</w:t>
            </w:r>
          </w:p>
        </w:tc>
      </w:tr>
    </w:tbl>
    <w:p w14:paraId="2E4F9B78">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3F8515F2"/>
    <w:p w14:paraId="7F568BEC">
      <w:pPr>
        <w:sectPr>
          <w:headerReference r:id="rId9" w:type="default"/>
          <w:footerReference r:id="rId10" w:type="default"/>
          <w:pgSz w:w="11906" w:h="16838"/>
          <w:pgMar w:top="1440" w:right="1800" w:bottom="1440" w:left="1800" w:header="567" w:footer="964" w:gutter="0"/>
          <w:pgNumType w:fmt="decimal"/>
          <w:cols w:space="425" w:num="1"/>
          <w:docGrid w:type="lines" w:linePitch="312" w:charSpace="0"/>
        </w:sectPr>
      </w:pPr>
    </w:p>
    <w:p w14:paraId="666F6F33">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【兴银理财丰利合享封闭式177号固收类理财产品】</w:t>
      </w:r>
    </w:p>
    <w:p w14:paraId="350AF2E5">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02941107">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186ED96F">
      <w:pPr>
        <w:rPr>
          <w:rFonts w:ascii="宋体" w:hAnsi="宋体" w:cs="仿宋_GB2312"/>
          <w:b/>
          <w:kern w:val="0"/>
          <w:sz w:val="18"/>
          <w:szCs w:val="18"/>
        </w:rPr>
      </w:pPr>
      <w:r>
        <w:rPr>
          <w:rFonts w:hint="eastAsia" w:ascii="宋体" w:hAnsi="宋体" w:cs="仿宋_GB2312"/>
          <w:b/>
          <w:kern w:val="0"/>
          <w:sz w:val="18"/>
          <w:szCs w:val="18"/>
        </w:rPr>
        <w:t>尊敬的投资者：</w:t>
      </w:r>
    </w:p>
    <w:p w14:paraId="32952F1F">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33167F75">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10FB7EB">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22313453">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6B0E6FF1">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【兴银理财丰利合享封闭式177号固收类理财产品</w:t>
      </w:r>
      <w:r>
        <w:rPr>
          <w:rFonts w:hint="eastAsia" w:asciiTheme="majorEastAsia" w:hAnsiTheme="majorEastAsia" w:eastAsiaTheme="majorEastAsia"/>
          <w:bCs/>
          <w:kern w:val="0"/>
          <w:sz w:val="18"/>
          <w:szCs w:val="18"/>
        </w:rPr>
        <w:t>】</w:t>
      </w:r>
    </w:p>
    <w:p w14:paraId="1BDB52E7">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4B4E5C6C">
      <w:pPr>
        <w:ind w:firstLine="448" w:firstLineChars="249"/>
        <w:rPr>
          <w:rFonts w:hint="eastAsia" w:ascii="宋体" w:hAnsi="宋体" w:cs="仿宋_GB2312"/>
          <w:kern w:val="0"/>
          <w:sz w:val="18"/>
          <w:szCs w:val="18"/>
          <w:lang w:val="en-US" w:eastAsia="zh-CN"/>
        </w:rPr>
      </w:pPr>
      <w:r>
        <w:rPr>
          <w:rFonts w:ascii="宋体" w:hAnsi="宋体" w:eastAsia="宋体" w:cs="宋体"/>
          <w:sz w:val="18"/>
        </w:rPr>
        <w:t>【丰利合享封闭式177号A】 (适用【A】类份额)</w:t>
      </w:r>
      <w:r>
        <w:rPr>
          <w:rFonts w:ascii="宋体" w:hAnsi="宋体" w:eastAsia="宋体" w:cs="宋体"/>
          <w:sz w:val="18"/>
        </w:rPr>
        <w:br w:type="textWrapping"/>
      </w:r>
      <w:r>
        <w:rPr>
          <w:rFonts w:ascii="宋体" w:hAnsi="宋体" w:eastAsia="宋体" w:cs="宋体"/>
          <w:sz w:val="18"/>
        </w:rPr>
        <w:t xml:space="preserve">     【丰利合享封闭式177号B】 (适用【B】类份额)</w:t>
      </w:r>
      <w:r>
        <w:rPr>
          <w:rFonts w:ascii="宋体" w:hAnsi="宋体" w:eastAsia="宋体" w:cs="宋体"/>
          <w:sz w:val="18"/>
        </w:rPr>
        <w:br w:type="textWrapping"/>
      </w:r>
      <w:r>
        <w:rPr>
          <w:rFonts w:ascii="宋体" w:hAnsi="宋体" w:eastAsia="宋体" w:cs="宋体"/>
          <w:sz w:val="18"/>
        </w:rPr>
        <w:t xml:space="preserve">     【丰利合享封闭式177号C】 (适用【C】类份额)</w:t>
      </w:r>
      <w:r>
        <w:rPr>
          <w:rFonts w:ascii="宋体" w:hAnsi="宋体" w:eastAsia="宋体" w:cs="宋体"/>
          <w:sz w:val="18"/>
        </w:rPr>
        <w:br w:type="textWrapping"/>
      </w:r>
      <w:r>
        <w:rPr>
          <w:rFonts w:ascii="宋体" w:hAnsi="宋体" w:eastAsia="宋体" w:cs="宋体"/>
          <w:sz w:val="18"/>
        </w:rPr>
        <w:t xml:space="preserve">     【丰利合享封闭式177号E】 (适用【E】类份额)</w:t>
      </w:r>
      <w:r>
        <w:rPr>
          <w:rFonts w:ascii="宋体" w:hAnsi="宋体" w:eastAsia="宋体" w:cs="宋体"/>
          <w:sz w:val="18"/>
        </w:rPr>
        <w:br w:type="textWrapping"/>
      </w:r>
      <w:r>
        <w:rPr>
          <w:rFonts w:ascii="宋体" w:hAnsi="宋体" w:eastAsia="宋体" w:cs="宋体"/>
          <w:sz w:val="18"/>
        </w:rPr>
        <w:t xml:space="preserve">     【丰利合享封闭式177号F】 (适用【F】类份额)</w:t>
      </w:r>
    </w:p>
    <w:p w14:paraId="430F5C6B">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5E229762">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Z7002026000152</w:t>
      </w:r>
      <w:r>
        <w:rPr>
          <w:rFonts w:ascii="宋体" w:hAnsi="宋体" w:cs="仿宋_GB2312"/>
          <w:kern w:val="0"/>
          <w:sz w:val="18"/>
          <w:szCs w:val="18"/>
        </w:rPr>
        <w:t>】</w:t>
      </w:r>
    </w:p>
    <w:p w14:paraId="3A1D33AB">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3493B95D">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D948595">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03474C36">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【■有固定期限:【426天】</w:t>
      </w:r>
    </w:p>
    <w:p w14:paraId="4E611166">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5FDBD4AC">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2CC8965B">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4E2DEAE3">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14A8A831">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1155216">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4DEE9127">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7DA3B25">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68071C8A">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 C6】。</w:t>
      </w:r>
    </w:p>
    <w:p w14:paraId="375AB68F">
      <w:pPr>
        <w:keepNext w:val="0"/>
        <w:keepLines w:val="0"/>
        <w:widowControl w:val="0"/>
        <w:suppressLineNumbers w:val="0"/>
        <w:spacing w:before="0" w:beforeAutospacing="0" w:after="0" w:afterAutospacing="0"/>
        <w:ind w:left="0" w:right="0" w:firstLine="360" w:firstLineChars="200"/>
        <w:jc w:val="both"/>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368F3C5D">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066C9CFB">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1563ACF">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256933DB">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3081C13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370ECCB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64CC660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7AAA297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C4E6CC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2）投资非标准化债权类资产的风险</w:t>
      </w:r>
    </w:p>
    <w:p w14:paraId="527C032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0A1453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（2）投资商品和金融衍生品类资产的风险 </w:t>
      </w:r>
    </w:p>
    <w:p w14:paraId="40F0BA4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79C323E">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60D05AF5">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1EB65C2B">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06D675BC">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25C2431F">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7D2DA1C1">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C09B733">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57E1EC37">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E79C106">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782F7D26">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257C8F06">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00ADEFC6">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4326CF26">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5C55422E">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2CF2B289">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207DC427">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85154DE">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54E09B2B">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62144B02">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3057EB23">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23A16023">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525C9E77">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01ED73B7">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07D26356">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165587EA">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7A0D3333">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37E92087">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46298619">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0131FC7A">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674E5306">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53E9C124">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00B2892C">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CD095A9">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6F1FE523">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7E06F5E7">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36F9A502">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783B1A3">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5A89F069">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413529C4">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2D01731D">
      <w:pPr>
        <w:ind w:left="540"/>
        <w:jc w:val="right"/>
        <w:rPr>
          <w:rFonts w:ascii="宋体" w:hAnsi="宋体"/>
          <w:sz w:val="18"/>
          <w:szCs w:val="18"/>
        </w:rPr>
      </w:pPr>
    </w:p>
    <w:p w14:paraId="766E9D11">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15B00997">
      <w:pPr>
        <w:wordWrap w:val="0"/>
        <w:ind w:left="540"/>
        <w:jc w:val="right"/>
        <w:rPr>
          <w:rFonts w:ascii="宋体" w:hAnsi="宋体"/>
          <w:sz w:val="18"/>
          <w:szCs w:val="18"/>
        </w:rPr>
      </w:pPr>
      <w:r>
        <w:rPr>
          <w:rFonts w:hint="eastAsia" w:ascii="宋体" w:hAnsi="宋体"/>
          <w:sz w:val="18"/>
          <w:szCs w:val="18"/>
        </w:rPr>
        <w:t>销售机构（【沧州银行股份有限公司】）</w:t>
      </w:r>
    </w:p>
    <w:p w14:paraId="20BEE778">
      <w:pPr>
        <w:widowControl/>
        <w:jc w:val="left"/>
        <w:rPr>
          <w:rFonts w:ascii="宋体" w:hAnsi="宋体"/>
          <w:sz w:val="18"/>
          <w:szCs w:val="18"/>
        </w:rPr>
      </w:pPr>
      <w:r>
        <w:rPr>
          <w:rFonts w:ascii="宋体" w:hAnsi="宋体"/>
          <w:sz w:val="18"/>
          <w:szCs w:val="18"/>
        </w:rPr>
        <w:br w:type="page"/>
      </w:r>
    </w:p>
    <w:p w14:paraId="76811BE2">
      <w:pPr>
        <w:ind w:left="540"/>
        <w:jc w:val="right"/>
        <w:rPr>
          <w:rFonts w:ascii="宋体" w:hAnsi="宋体"/>
          <w:sz w:val="18"/>
          <w:szCs w:val="18"/>
        </w:rPr>
      </w:pPr>
    </w:p>
    <w:p w14:paraId="7514B889">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69408F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9470FE2">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CDC0292">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CBFDB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1AF852A5">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76DA9E5A">
            <w:pPr>
              <w:spacing w:line="280" w:lineRule="atLeast"/>
              <w:jc w:val="left"/>
              <w:rPr>
                <w:rFonts w:ascii="宋体" w:hAnsi="宋体" w:cs="Arial"/>
                <w:sz w:val="18"/>
                <w:szCs w:val="18"/>
              </w:rPr>
            </w:pPr>
          </w:p>
          <w:p w14:paraId="46D0E4B3">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C75EC62">
            <w:pPr>
              <w:spacing w:line="280" w:lineRule="atLeast"/>
              <w:jc w:val="left"/>
              <w:rPr>
                <w:rFonts w:ascii="宋体" w:hAnsi="宋体" w:cs="Arial"/>
                <w:kern w:val="0"/>
                <w:sz w:val="18"/>
                <w:szCs w:val="18"/>
              </w:rPr>
            </w:pPr>
          </w:p>
          <w:p w14:paraId="4B759A59">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9826460">
            <w:pPr>
              <w:spacing w:line="280" w:lineRule="atLeast"/>
              <w:jc w:val="left"/>
              <w:rPr>
                <w:rFonts w:ascii="宋体" w:hAnsi="宋体" w:cs="Arial"/>
                <w:kern w:val="0"/>
                <w:sz w:val="18"/>
                <w:szCs w:val="18"/>
              </w:rPr>
            </w:pPr>
          </w:p>
          <w:p w14:paraId="042D8BB8">
            <w:pPr>
              <w:spacing w:line="280" w:lineRule="atLeast"/>
              <w:jc w:val="left"/>
              <w:rPr>
                <w:kern w:val="0"/>
                <w:sz w:val="18"/>
                <w:szCs w:val="18"/>
                <w:u w:val="single"/>
              </w:rPr>
            </w:pPr>
            <w:r>
              <w:rPr>
                <w:rFonts w:hint="eastAsia" w:ascii="宋体" w:hAnsi="宋体" w:cs="Arial"/>
                <w:kern w:val="0"/>
                <w:sz w:val="18"/>
                <w:szCs w:val="18"/>
              </w:rPr>
              <w:t>请投资者在此抄录：</w:t>
            </w:r>
          </w:p>
          <w:p w14:paraId="48F9EB89">
            <w:pPr>
              <w:spacing w:line="280" w:lineRule="atLeast"/>
              <w:jc w:val="left"/>
              <w:rPr>
                <w:kern w:val="0"/>
                <w:sz w:val="18"/>
                <w:szCs w:val="18"/>
                <w:u w:val="single"/>
              </w:rPr>
            </w:pPr>
          </w:p>
          <w:p w14:paraId="60CAC3F1">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0EB2332B">
            <w:pPr>
              <w:spacing w:line="280" w:lineRule="atLeast"/>
              <w:ind w:left="4200" w:firstLine="1080" w:firstLineChars="600"/>
              <w:jc w:val="left"/>
              <w:rPr>
                <w:rFonts w:ascii="宋体" w:hAnsi="宋体" w:cs="Arial"/>
                <w:kern w:val="0"/>
                <w:sz w:val="18"/>
                <w:szCs w:val="18"/>
              </w:rPr>
            </w:pPr>
          </w:p>
          <w:p w14:paraId="16A7107E">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2B2CEF55">
            <w:pPr>
              <w:spacing w:line="280" w:lineRule="atLeast"/>
              <w:ind w:left="4200" w:firstLine="1080" w:firstLineChars="600"/>
              <w:jc w:val="left"/>
              <w:rPr>
                <w:rFonts w:ascii="宋体" w:hAnsi="宋体" w:cs="Arial"/>
                <w:kern w:val="0"/>
                <w:sz w:val="18"/>
                <w:szCs w:val="18"/>
              </w:rPr>
            </w:pPr>
          </w:p>
          <w:p w14:paraId="28576E91">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768176EF">
            <w:pPr>
              <w:spacing w:line="280" w:lineRule="atLeast"/>
              <w:jc w:val="right"/>
              <w:rPr>
                <w:rFonts w:ascii="宋体" w:hAnsi="宋体"/>
                <w:kern w:val="0"/>
                <w:sz w:val="18"/>
                <w:szCs w:val="18"/>
              </w:rPr>
            </w:pPr>
          </w:p>
        </w:tc>
      </w:tr>
    </w:tbl>
    <w:p w14:paraId="79AC8863">
      <w:pPr>
        <w:autoSpaceDE w:val="0"/>
        <w:autoSpaceDN w:val="0"/>
        <w:adjustRightInd w:val="0"/>
        <w:spacing w:line="360" w:lineRule="auto"/>
        <w:ind w:firstLine="420"/>
        <w:jc w:val="left"/>
        <w:rPr>
          <w:rFonts w:ascii="宋体" w:hAnsi="宋体"/>
          <w:sz w:val="24"/>
        </w:rPr>
      </w:pPr>
    </w:p>
    <w:p w14:paraId="05E075F2">
      <w:pPr>
        <w:rPr>
          <w:rFonts w:ascii="宋体" w:hAnsi="宋体" w:cs="Arial"/>
          <w:sz w:val="24"/>
        </w:rPr>
      </w:pPr>
    </w:p>
    <w:p w14:paraId="5354AF88">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439281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734004B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37141223">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1443AD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A4E2A00">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3F45E717">
            <w:pPr>
              <w:spacing w:line="280" w:lineRule="atLeast"/>
              <w:ind w:firstLine="360" w:firstLineChars="200"/>
              <w:jc w:val="left"/>
              <w:rPr>
                <w:rFonts w:ascii="宋体" w:hAnsi="宋体" w:cs="Arial"/>
                <w:kern w:val="0"/>
                <w:sz w:val="18"/>
                <w:szCs w:val="18"/>
              </w:rPr>
            </w:pPr>
          </w:p>
          <w:p w14:paraId="252882B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72B0435">
            <w:pPr>
              <w:spacing w:line="280" w:lineRule="atLeast"/>
              <w:ind w:firstLine="360" w:firstLineChars="200"/>
              <w:jc w:val="left"/>
              <w:rPr>
                <w:rFonts w:ascii="宋体" w:hAnsi="宋体" w:cs="Arial"/>
                <w:kern w:val="0"/>
                <w:sz w:val="18"/>
                <w:szCs w:val="18"/>
              </w:rPr>
            </w:pPr>
          </w:p>
          <w:p w14:paraId="7EA3816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6260E4CF">
            <w:pPr>
              <w:spacing w:line="280" w:lineRule="atLeast"/>
              <w:jc w:val="left"/>
              <w:rPr>
                <w:rFonts w:ascii="宋体" w:hAnsi="宋体" w:cs="Arial"/>
                <w:kern w:val="0"/>
                <w:sz w:val="18"/>
                <w:szCs w:val="18"/>
              </w:rPr>
            </w:pPr>
          </w:p>
          <w:p w14:paraId="6C1957DE">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37DD662">
            <w:pPr>
              <w:spacing w:line="280" w:lineRule="atLeast"/>
              <w:jc w:val="left"/>
              <w:rPr>
                <w:rFonts w:ascii="宋体" w:hAnsi="宋体" w:cs="Arial"/>
                <w:kern w:val="0"/>
                <w:sz w:val="18"/>
                <w:szCs w:val="18"/>
              </w:rPr>
            </w:pPr>
          </w:p>
          <w:p w14:paraId="352BB8D7">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0F0D671D">
            <w:pPr>
              <w:spacing w:line="280" w:lineRule="atLeast"/>
              <w:jc w:val="left"/>
              <w:rPr>
                <w:rFonts w:ascii="宋体" w:hAnsi="宋体" w:cs="Arial"/>
                <w:kern w:val="0"/>
                <w:sz w:val="18"/>
                <w:szCs w:val="18"/>
              </w:rPr>
            </w:pPr>
          </w:p>
          <w:p w14:paraId="293B3589">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4B10178A">
            <w:pPr>
              <w:spacing w:line="280" w:lineRule="atLeast"/>
              <w:ind w:left="4200" w:firstLine="1080" w:firstLineChars="600"/>
              <w:jc w:val="left"/>
              <w:rPr>
                <w:rFonts w:ascii="宋体" w:hAnsi="宋体" w:cs="Arial"/>
                <w:kern w:val="0"/>
                <w:sz w:val="18"/>
                <w:szCs w:val="18"/>
              </w:rPr>
            </w:pPr>
          </w:p>
          <w:p w14:paraId="576B0841">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2D863D1">
            <w:pPr>
              <w:spacing w:line="280" w:lineRule="atLeast"/>
              <w:rPr>
                <w:kern w:val="0"/>
                <w:sz w:val="20"/>
                <w:szCs w:val="20"/>
              </w:rPr>
            </w:pPr>
          </w:p>
          <w:p w14:paraId="2C93CF3A">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06C03694">
      <w:pPr>
        <w:widowControl/>
        <w:jc w:val="left"/>
        <w:rPr>
          <w:rFonts w:hint="eastAsia" w:ascii="宋体" w:hAnsi="宋体"/>
          <w:b/>
          <w:sz w:val="28"/>
          <w:szCs w:val="28"/>
        </w:rPr>
      </w:pPr>
    </w:p>
    <w:p w14:paraId="0BD54E1E">
      <w:pPr>
        <w:autoSpaceDE w:val="0"/>
        <w:autoSpaceDN w:val="0"/>
        <w:adjustRightInd w:val="0"/>
        <w:spacing w:line="360" w:lineRule="auto"/>
        <w:ind w:firstLine="420"/>
        <w:jc w:val="left"/>
        <w:rPr>
          <w:rFonts w:ascii="宋体" w:hAnsi="宋体"/>
          <w:sz w:val="24"/>
        </w:rPr>
      </w:pPr>
    </w:p>
    <w:p w14:paraId="138BF897">
      <w:pPr>
        <w:rPr>
          <w:rFonts w:ascii="宋体" w:hAnsi="宋体" w:cs="Arial"/>
          <w:sz w:val="24"/>
        </w:rPr>
      </w:pPr>
    </w:p>
    <w:p w14:paraId="02AFF485">
      <w:pPr>
        <w:widowControl/>
        <w:jc w:val="left"/>
        <w:rPr>
          <w:rFonts w:ascii="宋体" w:hAnsi="宋体"/>
          <w:b/>
          <w:sz w:val="28"/>
          <w:szCs w:val="28"/>
        </w:rPr>
      </w:pPr>
    </w:p>
    <w:p w14:paraId="3B5391D0">
      <w:pPr>
        <w:sectPr>
          <w:headerReference r:id="rId11" w:type="default"/>
          <w:footerReference r:id="rId12" w:type="default"/>
          <w:pgSz w:w="11906" w:h="16838"/>
          <w:pgMar w:top="1440" w:right="1800" w:bottom="1440" w:left="1800" w:header="567" w:footer="964" w:gutter="0"/>
          <w:pgNumType w:fmt="decimal"/>
          <w:cols w:space="425" w:num="1"/>
          <w:docGrid w:type="lines" w:linePitch="312" w:charSpace="0"/>
        </w:sectPr>
      </w:pPr>
    </w:p>
    <w:p w14:paraId="0103EB83">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lang w:eastAsia="zh-CN"/>
        </w:rPr>
        <w:t>【兴银理财丰利合享封闭式177号固收类理财产品】</w:t>
      </w:r>
    </w:p>
    <w:p w14:paraId="749E8CB0">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7C3A27A3">
      <w:pPr>
        <w:pStyle w:val="14"/>
        <w:jc w:val="center"/>
        <w:rPr>
          <w:rFonts w:hAnsi="宋体"/>
          <w:b/>
          <w:color w:val="auto"/>
          <w:sz w:val="28"/>
          <w:szCs w:val="28"/>
        </w:rPr>
      </w:pPr>
      <w:r>
        <w:rPr>
          <w:rFonts w:hint="eastAsia" w:hAnsi="宋体"/>
          <w:b/>
          <w:color w:val="auto"/>
          <w:sz w:val="28"/>
          <w:szCs w:val="28"/>
        </w:rPr>
        <w:t>（适用于个人投资者）</w:t>
      </w:r>
    </w:p>
    <w:p w14:paraId="0C34F2B0">
      <w:pPr>
        <w:rPr>
          <w:rFonts w:ascii="宋体" w:hAnsi="宋体"/>
          <w:b/>
          <w:sz w:val="18"/>
          <w:szCs w:val="18"/>
        </w:rPr>
      </w:pPr>
      <w:r>
        <w:rPr>
          <w:rFonts w:hint="eastAsia" w:ascii="宋体" w:hAnsi="宋体"/>
          <w:b/>
          <w:sz w:val="18"/>
          <w:szCs w:val="18"/>
        </w:rPr>
        <w:t>尊敬的投资者：</w:t>
      </w:r>
    </w:p>
    <w:p w14:paraId="1E53352D">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7F448EAD">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3A37FC3">
      <w:pPr>
        <w:ind w:firstLine="360" w:firstLineChars="200"/>
        <w:rPr>
          <w:rFonts w:ascii="宋体" w:hAnsi="宋体"/>
          <w:sz w:val="18"/>
          <w:szCs w:val="18"/>
        </w:rPr>
      </w:pPr>
    </w:p>
    <w:p w14:paraId="14FF6ABE">
      <w:pPr>
        <w:ind w:firstLine="361" w:firstLineChars="200"/>
        <w:rPr>
          <w:rFonts w:ascii="宋体" w:hAnsi="宋体"/>
          <w:b/>
          <w:sz w:val="18"/>
          <w:szCs w:val="18"/>
        </w:rPr>
      </w:pPr>
      <w:r>
        <w:rPr>
          <w:rFonts w:hint="eastAsia" w:ascii="宋体" w:hAnsi="宋体"/>
          <w:b/>
          <w:sz w:val="18"/>
          <w:szCs w:val="18"/>
        </w:rPr>
        <w:t>一、理财产品购买流程</w:t>
      </w:r>
    </w:p>
    <w:p w14:paraId="52DB07D3">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3A90720">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3CE0EFF">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D947FD6">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1A56BE6E">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600882F7">
      <w:pPr>
        <w:ind w:firstLine="361" w:firstLineChars="200"/>
        <w:rPr>
          <w:rFonts w:ascii="宋体" w:hAnsi="宋体"/>
          <w:b/>
          <w:sz w:val="18"/>
          <w:szCs w:val="18"/>
        </w:rPr>
      </w:pPr>
      <w:r>
        <w:rPr>
          <w:rFonts w:hint="eastAsia" w:ascii="宋体" w:hAnsi="宋体"/>
          <w:b/>
          <w:sz w:val="18"/>
          <w:szCs w:val="18"/>
        </w:rPr>
        <w:t>（一）投资者风险承受能力评估说明</w:t>
      </w:r>
    </w:p>
    <w:p w14:paraId="001206DC">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0F86E18">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22816EF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04C724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FF407F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0C6B490">
            <w:pPr>
              <w:jc w:val="center"/>
              <w:rPr>
                <w:rFonts w:ascii="宋体" w:hAnsi="宋体"/>
                <w:sz w:val="18"/>
                <w:szCs w:val="18"/>
              </w:rPr>
            </w:pPr>
            <w:r>
              <w:rPr>
                <w:rFonts w:hint="eastAsia" w:ascii="宋体" w:hAnsi="宋体"/>
                <w:sz w:val="18"/>
                <w:szCs w:val="18"/>
              </w:rPr>
              <w:t>对应的投资者风险承受能力评级</w:t>
            </w:r>
          </w:p>
        </w:tc>
      </w:tr>
      <w:tr w14:paraId="343F8B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4B3800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46E05F0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34D7F2B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56B7A4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5216C7B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445ECE3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BF3601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5DF217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508DAB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1A91C22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1FFDE94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6CC28E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7FF58D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71CA1DF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D815F1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07B09F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5A2B2B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08AFB4B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0E8B77E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3837FB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BAE7B7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0ED5EF9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55D4392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35C00DA1">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92336FC">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9AB1D82">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B1B6FE2">
      <w:pPr>
        <w:ind w:firstLine="361" w:firstLineChars="200"/>
        <w:rPr>
          <w:rFonts w:ascii="宋体" w:hAnsi="宋体"/>
          <w:b/>
          <w:sz w:val="18"/>
          <w:szCs w:val="18"/>
        </w:rPr>
      </w:pPr>
      <w:r>
        <w:rPr>
          <w:rFonts w:hint="eastAsia" w:ascii="宋体" w:hAnsi="宋体"/>
          <w:b/>
          <w:sz w:val="18"/>
          <w:szCs w:val="18"/>
        </w:rPr>
        <w:t>三、关于理财产品的信息披露</w:t>
      </w:r>
    </w:p>
    <w:p w14:paraId="7BAD3C01">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36236407">
      <w:pPr>
        <w:ind w:firstLine="361" w:firstLineChars="200"/>
        <w:rPr>
          <w:rFonts w:asciiTheme="minorEastAsia" w:hAnsiTheme="minorEastAsia"/>
          <w:b/>
          <w:sz w:val="18"/>
          <w:szCs w:val="18"/>
        </w:rPr>
      </w:pPr>
      <w:r>
        <w:rPr>
          <w:rFonts w:hint="eastAsia" w:ascii="宋体" w:hAnsi="宋体"/>
          <w:b/>
          <w:sz w:val="18"/>
          <w:szCs w:val="18"/>
        </w:rPr>
        <w:t>四、关于投诉与建议</w:t>
      </w:r>
    </w:p>
    <w:p w14:paraId="6926FC84">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0BC56DA">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DD3F3AB">
      <w:pPr>
        <w:ind w:firstLine="360" w:firstLineChars="200"/>
        <w:rPr>
          <w:rFonts w:ascii="宋体" w:hAnsi="宋体"/>
          <w:sz w:val="18"/>
          <w:szCs w:val="18"/>
        </w:rPr>
      </w:pPr>
      <w:r>
        <w:rPr>
          <w:rFonts w:hint="eastAsia" w:ascii="宋体" w:hAnsi="宋体"/>
          <w:sz w:val="18"/>
          <w:szCs w:val="18"/>
        </w:rPr>
        <w:t>1.产品管理人：兴银理财有限责任公司</w:t>
      </w:r>
    </w:p>
    <w:p w14:paraId="40C3B1A4">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none"/>
          <w:lang w:val="en-US" w:eastAsia="zh-CN"/>
        </w:rPr>
      </w:pPr>
      <w:r>
        <w:rPr>
          <w:rFonts w:hint="eastAsia" w:ascii="宋体" w:hAnsi="宋体"/>
          <w:sz w:val="18"/>
          <w:szCs w:val="18"/>
          <w:highlight w:val="none"/>
          <w:lang w:val="en-US" w:eastAsia="zh-CN"/>
        </w:rPr>
        <w:t>2.销售机构：【沧州银行股份有限公司】</w:t>
      </w:r>
    </w:p>
    <w:p w14:paraId="0088E4E8">
      <w:pPr>
        <w:ind w:firstLine="360" w:firstLineChars="200"/>
        <w:rPr>
          <w:rFonts w:ascii="宋体" w:hAnsi="宋体"/>
          <w:sz w:val="18"/>
          <w:szCs w:val="18"/>
          <w:highlight w:val="none"/>
        </w:rPr>
      </w:pPr>
      <w:r>
        <w:rPr>
          <w:rFonts w:hint="eastAsia" w:ascii="宋体" w:hAnsi="宋体"/>
          <w:sz w:val="18"/>
          <w:szCs w:val="18"/>
          <w:highlight w:val="none"/>
          <w:lang w:val="en-US" w:eastAsia="zh-CN"/>
        </w:rPr>
        <w:t>通过【沧州银行】（作为销售服务机构）购买本产品的，请联系【沧州银行】，【沧州银行】客户服务热线：【96328】；【沧州银行】门户网站：【www.bankcz.com】</w:t>
      </w:r>
    </w:p>
    <w:p w14:paraId="5733A09F">
      <w:pPr>
        <w:ind w:right="84" w:rightChars="40"/>
        <w:jc w:val="right"/>
        <w:rPr>
          <w:rFonts w:ascii="宋体" w:hAnsi="宋体"/>
          <w:sz w:val="18"/>
          <w:szCs w:val="18"/>
        </w:rPr>
      </w:pPr>
    </w:p>
    <w:p w14:paraId="2C400946">
      <w:pPr>
        <w:widowControl/>
        <w:jc w:val="left"/>
        <w:rPr>
          <w:rFonts w:ascii="宋体" w:hAnsi="宋体"/>
          <w:b/>
          <w:sz w:val="28"/>
          <w:szCs w:val="28"/>
        </w:rPr>
      </w:pPr>
      <w:r>
        <w:rPr>
          <w:rFonts w:ascii="宋体" w:hAnsi="宋体"/>
          <w:b/>
          <w:sz w:val="28"/>
          <w:szCs w:val="28"/>
        </w:rPr>
        <w:br w:type="page"/>
      </w:r>
      <w:bookmarkStart w:id="222" w:name="_GoBack"/>
      <w:bookmarkEnd w:id="222"/>
    </w:p>
    <w:p w14:paraId="70859045">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lang w:eastAsia="zh-CN"/>
        </w:rPr>
        <w:t>【兴银理财丰利合享封闭式177号固收类理财产品】</w:t>
      </w:r>
    </w:p>
    <w:p w14:paraId="3E578011">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0B75E6CD">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CE9ED66">
      <w:pPr>
        <w:spacing w:line="280" w:lineRule="atLeast"/>
        <w:rPr>
          <w:rFonts w:ascii="宋体" w:hAnsi="宋体"/>
          <w:b/>
          <w:sz w:val="18"/>
          <w:szCs w:val="18"/>
        </w:rPr>
      </w:pPr>
      <w:r>
        <w:rPr>
          <w:rFonts w:hint="eastAsia" w:ascii="宋体" w:hAnsi="宋体"/>
          <w:b/>
          <w:sz w:val="18"/>
          <w:szCs w:val="18"/>
        </w:rPr>
        <w:t>尊敬的投资者：</w:t>
      </w:r>
    </w:p>
    <w:p w14:paraId="7CB96459">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728A9AD6">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65F38497">
      <w:pPr>
        <w:spacing w:line="280" w:lineRule="atLeast"/>
        <w:ind w:firstLine="360" w:firstLineChars="200"/>
        <w:rPr>
          <w:rFonts w:ascii="宋体" w:hAnsi="宋体"/>
          <w:sz w:val="18"/>
          <w:szCs w:val="18"/>
        </w:rPr>
      </w:pPr>
    </w:p>
    <w:p w14:paraId="640D25B5">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72082734">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27158C6">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8BCDD9A">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BEBC4C2">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220E3D0">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2AAB1239">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7C07757B">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6F6C5C8">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42BDEE40">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84B74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331A220">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38905368">
            <w:pPr>
              <w:jc w:val="center"/>
              <w:rPr>
                <w:rFonts w:ascii="宋体" w:hAnsi="宋体"/>
                <w:sz w:val="18"/>
                <w:szCs w:val="18"/>
              </w:rPr>
            </w:pPr>
            <w:r>
              <w:rPr>
                <w:rFonts w:hint="eastAsia" w:ascii="宋体" w:hAnsi="宋体"/>
                <w:sz w:val="18"/>
                <w:szCs w:val="18"/>
              </w:rPr>
              <w:t>对应的投资者风险承受能力评级</w:t>
            </w:r>
          </w:p>
        </w:tc>
      </w:tr>
      <w:tr w14:paraId="61891A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F30C30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A34205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13992CB">
            <w:pPr>
              <w:ind w:firstLine="360" w:firstLineChars="200"/>
              <w:rPr>
                <w:rFonts w:ascii="宋体" w:hAnsi="宋体"/>
                <w:sz w:val="18"/>
                <w:szCs w:val="18"/>
              </w:rPr>
            </w:pPr>
          </w:p>
        </w:tc>
      </w:tr>
      <w:tr w14:paraId="293C70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35BE500">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4983A90">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246A95C">
            <w:pPr>
              <w:ind w:firstLine="360" w:firstLineChars="200"/>
              <w:rPr>
                <w:rFonts w:ascii="宋体" w:hAnsi="宋体"/>
                <w:sz w:val="18"/>
                <w:szCs w:val="18"/>
              </w:rPr>
            </w:pPr>
          </w:p>
        </w:tc>
      </w:tr>
      <w:tr w14:paraId="24E192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27F580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A0B1B7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4370D42">
            <w:pPr>
              <w:ind w:firstLine="360" w:firstLineChars="200"/>
              <w:rPr>
                <w:rFonts w:ascii="宋体" w:hAnsi="宋体"/>
                <w:sz w:val="18"/>
                <w:szCs w:val="18"/>
              </w:rPr>
            </w:pPr>
          </w:p>
        </w:tc>
      </w:tr>
      <w:tr w14:paraId="318575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1B5798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5AD721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432FB24">
            <w:pPr>
              <w:ind w:firstLine="360" w:firstLineChars="200"/>
              <w:rPr>
                <w:rFonts w:ascii="宋体" w:hAnsi="宋体"/>
                <w:sz w:val="18"/>
                <w:szCs w:val="18"/>
              </w:rPr>
            </w:pPr>
          </w:p>
        </w:tc>
      </w:tr>
      <w:tr w14:paraId="4A1749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CEAD0F1">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20AC40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0DD3A30">
            <w:pPr>
              <w:ind w:firstLine="360" w:firstLineChars="200"/>
              <w:rPr>
                <w:rFonts w:ascii="宋体" w:hAnsi="宋体"/>
                <w:sz w:val="18"/>
                <w:szCs w:val="18"/>
              </w:rPr>
            </w:pPr>
          </w:p>
        </w:tc>
      </w:tr>
    </w:tbl>
    <w:p w14:paraId="5177526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59062E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3E59395">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928B242">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1D20C21">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018DE32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E621C57">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8ABE479">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F70D12F">
      <w:pPr>
        <w:spacing w:line="280" w:lineRule="atLeast"/>
        <w:ind w:firstLine="360" w:firstLineChars="200"/>
        <w:rPr>
          <w:rFonts w:ascii="宋体" w:hAnsi="宋体"/>
          <w:sz w:val="18"/>
          <w:szCs w:val="18"/>
        </w:rPr>
      </w:pPr>
      <w:r>
        <w:rPr>
          <w:rFonts w:hint="eastAsia" w:ascii="宋体" w:hAnsi="宋体"/>
          <w:sz w:val="18"/>
          <w:szCs w:val="18"/>
        </w:rPr>
        <w:t>（二）联络方式：</w:t>
      </w:r>
    </w:p>
    <w:p w14:paraId="7302D5A4">
      <w:pPr>
        <w:ind w:firstLine="360" w:firstLineChars="200"/>
        <w:rPr>
          <w:rFonts w:ascii="宋体" w:hAnsi="宋体"/>
          <w:sz w:val="18"/>
          <w:szCs w:val="18"/>
        </w:rPr>
      </w:pPr>
      <w:r>
        <w:rPr>
          <w:rFonts w:hint="eastAsia" w:ascii="宋体" w:hAnsi="宋体"/>
          <w:sz w:val="18"/>
          <w:szCs w:val="18"/>
        </w:rPr>
        <w:t>1.产品管理人：兴银理财有限责任公司</w:t>
      </w:r>
    </w:p>
    <w:p w14:paraId="394BBCD0">
      <w:pPr>
        <w:ind w:firstLine="360" w:firstLineChars="200"/>
        <w:rPr>
          <w:rFonts w:ascii="宋体" w:hAnsi="宋体"/>
          <w:sz w:val="18"/>
          <w:szCs w:val="18"/>
        </w:rPr>
      </w:pPr>
      <w:r>
        <w:rPr>
          <w:rFonts w:hint="eastAsia" w:ascii="宋体" w:hAnsi="宋体"/>
          <w:sz w:val="18"/>
          <w:szCs w:val="18"/>
        </w:rPr>
        <w:t>客户服务热线：40015-95561。</w:t>
      </w:r>
    </w:p>
    <w:p w14:paraId="15BD8F87">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14:paraId="5EDAA0C9">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14:paraId="44BCB82A">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14:paraId="60594EB5">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14:paraId="52E218DA">
      <w:pPr>
        <w:ind w:firstLine="360" w:firstLineChars="200"/>
        <w:rPr>
          <w:rFonts w:ascii="宋体" w:hAnsi="宋体"/>
          <w:sz w:val="18"/>
          <w:szCs w:val="18"/>
        </w:rPr>
      </w:pPr>
      <w:r>
        <w:rPr>
          <w:rFonts w:hint="eastAsia" w:ascii="宋体" w:hAnsi="宋体"/>
          <w:sz w:val="18"/>
          <w:szCs w:val="18"/>
        </w:rPr>
        <w:t>3.销售机构：【】</w:t>
      </w:r>
    </w:p>
    <w:p w14:paraId="05116806">
      <w:pPr>
        <w:ind w:firstLine="360" w:firstLineChars="200"/>
        <w:rPr>
          <w:rFonts w:ascii="宋体" w:hAnsi="宋体"/>
          <w:sz w:val="18"/>
          <w:szCs w:val="18"/>
        </w:rPr>
      </w:pPr>
      <w:r>
        <w:rPr>
          <w:rFonts w:hint="eastAsia" w:ascii="宋体" w:hAnsi="宋体"/>
          <w:sz w:val="18"/>
          <w:szCs w:val="18"/>
        </w:rPr>
        <w:t>【】</w:t>
      </w:r>
    </w:p>
    <w:p w14:paraId="1A8899A9">
      <w:pPr>
        <w:autoSpaceDE w:val="0"/>
        <w:autoSpaceDN w:val="0"/>
        <w:adjustRightInd w:val="0"/>
        <w:spacing w:line="280" w:lineRule="atLeast"/>
        <w:jc w:val="left"/>
        <w:rPr>
          <w:rFonts w:ascii="仿宋_GB2312" w:eastAsia="仿宋_GB2312" w:cs="仿宋_GB2312"/>
          <w:color w:val="000000"/>
          <w:kern w:val="0"/>
          <w:sz w:val="24"/>
          <w:szCs w:val="24"/>
        </w:rPr>
      </w:pPr>
    </w:p>
    <w:p w14:paraId="50504FBF">
      <w:pPr>
        <w:widowControl/>
        <w:spacing w:line="280" w:lineRule="atLeast"/>
        <w:jc w:val="left"/>
        <w:rPr>
          <w:rFonts w:ascii="宋体" w:hAnsi="宋体"/>
          <w:b/>
          <w:sz w:val="28"/>
          <w:szCs w:val="28"/>
        </w:rPr>
      </w:pPr>
    </w:p>
    <w:p w14:paraId="6B12C97E">
      <w:pPr>
        <w:ind w:firstLine="360" w:firstLineChars="200"/>
        <w:rPr>
          <w:rFonts w:ascii="宋体" w:hAnsi="宋体"/>
          <w:sz w:val="18"/>
          <w:szCs w:val="18"/>
        </w:rPr>
      </w:pPr>
    </w:p>
    <w:p w14:paraId="08B1D43C">
      <w:pPr>
        <w:autoSpaceDE w:val="0"/>
        <w:autoSpaceDN w:val="0"/>
        <w:adjustRightInd w:val="0"/>
        <w:spacing w:line="280" w:lineRule="atLeast"/>
        <w:jc w:val="left"/>
        <w:rPr>
          <w:rFonts w:ascii="仿宋_GB2312" w:eastAsia="仿宋_GB2312" w:cs="仿宋_GB2312"/>
          <w:color w:val="000000"/>
          <w:kern w:val="0"/>
          <w:sz w:val="24"/>
          <w:szCs w:val="24"/>
        </w:rPr>
      </w:pPr>
    </w:p>
    <w:p w14:paraId="03555018">
      <w:pPr>
        <w:widowControl/>
        <w:spacing w:line="280" w:lineRule="atLeast"/>
        <w:jc w:val="left"/>
      </w:pPr>
    </w:p>
    <w:p w14:paraId="17EC7CC4"/>
    <w:sectPr>
      <w:headerReference r:id="rId13" w:type="default"/>
      <w:pgSz w:w="11906" w:h="16838"/>
      <w:pgMar w:top="1440" w:right="1800" w:bottom="1440" w:left="1800" w:header="567" w:footer="96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E2E3D">
    <w:pPr>
      <w:pStyle w:val="3"/>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FA1CC">
    <w:pPr>
      <w:pStyle w:val="3"/>
      <w:tabs>
        <w:tab w:val="clear" w:pos="4153"/>
      </w:tabs>
      <w:jc w:val="both"/>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9D74C">
    <w:pPr>
      <w:pStyle w:val="3"/>
      <w:jc w:val="center"/>
      <w:rPr>
        <w:rFonts w:ascii="黑体" w:hAnsi="黑体" w:eastAsia="黑体"/>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08925579"/>
                          </w:sdtPr>
                          <w:sdtContent>
                            <w:p w14:paraId="24EC0910">
                              <w:pPr>
                                <w:pStyle w:val="3"/>
                                <w:jc w:val="cente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p w14:paraId="021666C6"/>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408925579"/>
                    </w:sdtPr>
                    <w:sdtContent>
                      <w:p w14:paraId="24EC0910">
                        <w:pPr>
                          <w:pStyle w:val="3"/>
                          <w:jc w:val="cente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p w14:paraId="021666C6"/>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469F3">
    <w:pPr>
      <w:pStyle w:val="3"/>
      <w:jc w:val="center"/>
      <w:rPr>
        <w:kern w:val="0"/>
        <w:szCs w:val="2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646A77">
                          <w:pPr>
                            <w:pStyle w:val="3"/>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8646A77">
                    <w:pPr>
                      <w:pStyle w:val="3"/>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96E2D">
    <w:pPr>
      <w:pStyle w:val="3"/>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84442659"/>
                          </w:sdtPr>
                          <w:sdtContent>
                            <w:p w14:paraId="1FF20997">
                              <w:pPr>
                                <w:pStyle w:val="3"/>
                                <w:jc w:val="center"/>
                              </w:pPr>
                              <w:r>
                                <w:fldChar w:fldCharType="begin"/>
                              </w:r>
                              <w:r>
                                <w:instrText xml:space="preserve">PAGE   \* MERGEFORMAT</w:instrText>
                              </w:r>
                              <w:r>
                                <w:fldChar w:fldCharType="separate"/>
                              </w:r>
                              <w:r>
                                <w:rPr>
                                  <w:lang w:val="zh-CN"/>
                                </w:rPr>
                                <w:t>4</w:t>
                              </w:r>
                              <w:r>
                                <w:fldChar w:fldCharType="end"/>
                              </w:r>
                            </w:p>
                          </w:sdtContent>
                        </w:sdt>
                        <w:p w14:paraId="4B085DD5"/>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sdt>
                    <w:sdtPr>
                      <w:id w:val="-1184442659"/>
                    </w:sdtPr>
                    <w:sdtContent>
                      <w:p w14:paraId="1FF20997">
                        <w:pPr>
                          <w:pStyle w:val="3"/>
                          <w:jc w:val="center"/>
                        </w:pPr>
                        <w:r>
                          <w:fldChar w:fldCharType="begin"/>
                        </w:r>
                        <w:r>
                          <w:instrText xml:space="preserve">PAGE   \* MERGEFORMAT</w:instrText>
                        </w:r>
                        <w:r>
                          <w:fldChar w:fldCharType="separate"/>
                        </w:r>
                        <w:r>
                          <w:rPr>
                            <w:lang w:val="zh-CN"/>
                          </w:rPr>
                          <w:t>4</w:t>
                        </w:r>
                        <w:r>
                          <w:fldChar w:fldCharType="end"/>
                        </w:r>
                      </w:p>
                    </w:sdtContent>
                  </w:sdt>
                  <w:p w14:paraId="4B085DD5"/>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BDDB">
    <w:pPr>
      <w:pStyle w:val="3"/>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3661253"/>
                          </w:sdtPr>
                          <w:sdtContent>
                            <w:p w14:paraId="0738352E">
                              <w:pPr>
                                <w:pStyle w:val="3"/>
                                <w:jc w:val="center"/>
                              </w:pPr>
                              <w:r>
                                <w:fldChar w:fldCharType="begin"/>
                              </w:r>
                              <w:r>
                                <w:instrText xml:space="preserve">PAGE   \* MERGEFORMAT</w:instrText>
                              </w:r>
                              <w:r>
                                <w:fldChar w:fldCharType="separate"/>
                              </w:r>
                              <w:r>
                                <w:rPr>
                                  <w:lang w:val="zh-CN"/>
                                </w:rPr>
                                <w:t>1</w:t>
                              </w:r>
                              <w:r>
                                <w:fldChar w:fldCharType="end"/>
                              </w:r>
                            </w:p>
                          </w:sdtContent>
                        </w:sdt>
                        <w:p w14:paraId="10A146CD"/>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sdt>
                    <w:sdtPr>
                      <w:id w:val="53661253"/>
                    </w:sdtPr>
                    <w:sdtContent>
                      <w:p w14:paraId="0738352E">
                        <w:pPr>
                          <w:pStyle w:val="3"/>
                          <w:jc w:val="center"/>
                        </w:pPr>
                        <w:r>
                          <w:fldChar w:fldCharType="begin"/>
                        </w:r>
                        <w:r>
                          <w:instrText xml:space="preserve">PAGE   \* MERGEFORMAT</w:instrText>
                        </w:r>
                        <w:r>
                          <w:fldChar w:fldCharType="separate"/>
                        </w:r>
                        <w:r>
                          <w:rPr>
                            <w:lang w:val="zh-CN"/>
                          </w:rPr>
                          <w:t>1</w:t>
                        </w:r>
                        <w:r>
                          <w:fldChar w:fldCharType="end"/>
                        </w:r>
                      </w:p>
                    </w:sdtContent>
                  </w:sdt>
                  <w:p w14:paraId="10A146CD"/>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C9896">
    <w:pPr>
      <w:pStyle w:val="4"/>
      <w:jc w:val="right"/>
      <w:rPr>
        <w:b/>
      </w:rPr>
    </w:pPr>
    <w:r>
      <w:rPr>
        <w:rFonts w:hint="eastAsia"/>
        <w:b/>
      </w:rPr>
      <w:t>投资协议书</w:t>
    </w:r>
  </w:p>
  <w:p w14:paraId="7066A97D">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65C6A">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7128C2E8">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040BB">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001B4E4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F821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7D9C5297">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6C8B6">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269A09B5">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9B2D32"/>
    <w:rsid w:val="25B76E3F"/>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16459</Words>
  <Characters>16952</Characters>
  <Lines>0</Lines>
  <Paragraphs>0</Paragraphs>
  <TotalTime>0</TotalTime>
  <ScaleCrop>false</ScaleCrop>
  <LinksUpToDate>false</LinksUpToDate>
  <CharactersWithSpaces>17245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2026-03-10T07:43:02Z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4ACA6AB427104CF8845ED2CFEFA665AF_13</vt:lpwstr>
  </property>
  <property fmtid="{D5CDD505-2E9C-101B-9397-08002B2CF9AE}" pid="4" name="KSOTemplateDocerSaveRecord">
    <vt:lpwstr>eyJoZGlkIjoiM2RkMzBiZDIxN2JjZTY3MjU2NDJmZmIzNjhiMGMzNzkiLCJ1c2VySWQiOiIxMTM3NDE4ODQ1In0=</vt:lpwstr>
  </property>
</Properties>
</file>