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幸福99丰裕固收386天25243期理财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幸福99丰裕固收386天25243期理财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幸福99丰裕固收386天25243期理财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幸福99丰裕固收386天25243期理财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幸福99丰裕固收386天25243期理财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幸福99丰裕固收386天25243期理财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Z7002226000020</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幸福99丰裕固收386天25243期理财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幸福99丰裕固收386天25243期理财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幸福99丰裕固收386天25243期理财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幸福99丰裕固收386天25243期理财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幸福99丰裕固收386天25243期理财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幸福99丰裕固收386天25243期理财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幸福99丰裕固收386天25243期理财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丰裕固收25243期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FYG25243</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Z7002226000020</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A份额（销售代码〖FYG25243A〗）：普通个人投资者和机构客户。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B份额（销售代码〖FYG25243B〗）：普通个人投资者和机构客户。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C份额（销售代码〖FYG25243C〗）：普通个人投资者和机构客户。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D份额（销售代码〖FYG25243D〗）：普通个人投资者和机构客户。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E份额（公司专属）（销售代码〖FYG25243E〗）：普通个人投资者和机构客户。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F份额（销售代码〖FYG25243F〗）：普通个人投资者和机构客户。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G份额（汉口银行新春专属）（销售代码〖FYG25243G〗）：普通个人投资者和机构客户。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H份额（北行专属）（销售代码〖FYG25243H〗）：普通个人投资者和机构客户。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I份额（爽盈优选）（销售代码〖FYG25243I〗）：普通个人投资者和机构客户。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J份额（销售代码〖FYG25243J〗）：普通个人投资者和机构客户。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K份额（鲲鹏优选）（销售代码〖FYG25243K〗）：普通个人投资者和机构客户。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L份额（宁夏银行尊享款）（销售代码〖FYG25243L〗）：普通个人投资者和机构客户。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M份额（天府·优选）（销售代码〖FYG25243M〗）：普通个人投资者和机构客户。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N份额惠享款（长长财富·专属）（销售代码〖FYG25243N〗）：普通个人投资者和机构客户。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O份额（销售代码〖FYG25243O〗）：普通个人投资者和机构客户。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P份额（芙蓉锦程·优选）（销售代码〖FYG25243P〗）：普通个人投资者和机构客户。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Q份额（兰州银行开门红专属）（销售代码〖FYG25243Q〗）：普通个人投资者和机构客户。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R份额惠享款（吉行十二号）（销售代码〖FYG25243R〗）：普通个人投资者和机构客户。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S份额（私享款）（销售代码〖FYG25243S〗）：普通个人投资者和机构客户。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T份额惠享款（齐鲁-逢六有约）（销售代码〖FYG25243T〗）：普通个人投资者和机构客户。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U份额惠享款（销售代码〖FYG25243U〗）：普通个人投资者和机构客户。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V份额（金芙蓉专属）（销售代码〖FYG25243V〗）：普通个人投资者和机构客户。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W份额惠享款（销售代码〖FYG25243W〗）：普通个人投资者和机构客户。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X份额（销售代码〖FYG25243X〗）：普通个人投资者。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Y份额惠享款（销售代码〖FYG25243Y〗）：普通个人投资者和机构客户。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Z份额惠享款（销售代码〖FYG25243Z〗）：普通个人投资者和机构客户。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ZZ份额（销售代码〖FYG25243ZZ〗）：普通个人投资者和机构客户。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20</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26</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27</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17</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w:t>
            </w:r>
            <w:r>
              <w:rPr>
                <w:rFonts w:hint="eastAsia" w:ascii="宋体" w:hAnsi="宋体" w:cs="宋体"/>
                <w:color w:val="000000"/>
                <w:kern w:val="0"/>
                <w:sz w:val="21"/>
                <w:szCs w:val="21"/>
                <w:highlight w:val="none"/>
                <w:lang w:val="en-US" w:eastAsia="zh-CN" w:bidi="ar-SA"/>
              </w:rPr>
              <w:t>20</w:t>
            </w:r>
            <w:r>
              <w:rPr>
                <w:rFonts w:hint="eastAsia" w:ascii="宋体" w:hAnsi="宋体" w:eastAsia="宋体" w:cs="宋体"/>
                <w:color w:val="000000"/>
                <w:kern w:val="0"/>
                <w:sz w:val="21"/>
                <w:szCs w:val="21"/>
                <w:highlight w:val="none"/>
                <w:lang w:val="en-US" w:eastAsia="zh-CN" w:bidi="ar-SA"/>
              </w:rPr>
              <w:t>〗</w:t>
            </w:r>
            <w:r>
              <w:rPr>
                <w:rFonts w:hint="eastAsia" w:ascii="宋体" w:hAnsi="宋体" w:cs="宋体"/>
                <w:color w:val="000000"/>
                <w:kern w:val="0"/>
                <w:sz w:val="21"/>
                <w:szCs w:val="21"/>
                <w:highlight w:val="none"/>
                <w:lang w:val="en-US" w:eastAsia="zh-CN" w:bidi="ar-SA"/>
              </w:rPr>
              <w:t>万</w:t>
            </w:r>
            <w:r>
              <w:rPr>
                <w:rFonts w:hint="eastAsia" w:ascii="宋体" w:hAnsi="宋体" w:eastAsia="宋体" w:cs="宋体"/>
                <w:color w:val="000000"/>
                <w:kern w:val="0"/>
                <w:sz w:val="21"/>
                <w:szCs w:val="21"/>
                <w:highlight w:val="none"/>
                <w:lang w:val="en-US" w:eastAsia="zh-CN" w:bidi="ar-SA"/>
              </w:rPr>
              <w:t>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w:t>
            </w:r>
            <w:r>
              <w:rPr>
                <w:rFonts w:hint="eastAsia" w:ascii="宋体" w:hAnsi="宋体" w:cs="宋体"/>
                <w:color w:val="000000"/>
                <w:kern w:val="0"/>
                <w:sz w:val="21"/>
                <w:szCs w:val="21"/>
                <w:highlight w:val="none"/>
                <w:lang w:val="en-US" w:eastAsia="zh-CN" w:bidi="ar-SA"/>
              </w:rPr>
              <w:t>万</w:t>
            </w:r>
            <w:r>
              <w:rPr>
                <w:rFonts w:hint="eastAsia" w:ascii="宋体" w:hAnsi="宋体" w:eastAsia="宋体" w:cs="宋体"/>
                <w:color w:val="000000"/>
                <w:kern w:val="0"/>
                <w:sz w:val="21"/>
                <w:szCs w:val="21"/>
                <w:highlight w:val="none"/>
                <w:lang w:val="en-US" w:eastAsia="zh-CN" w:bidi="ar-SA"/>
              </w:rPr>
              <w:t>元整，超过认购起点部分，应为〖1〗</w:t>
            </w:r>
            <w:r>
              <w:rPr>
                <w:rFonts w:hint="eastAsia" w:ascii="宋体" w:hAnsi="宋体" w:cs="宋体"/>
                <w:color w:val="000000"/>
                <w:kern w:val="0"/>
                <w:sz w:val="21"/>
                <w:szCs w:val="21"/>
                <w:highlight w:val="none"/>
                <w:lang w:val="en-US" w:eastAsia="zh-CN" w:bidi="ar-SA"/>
              </w:rPr>
              <w:t>万</w:t>
            </w:r>
            <w:r>
              <w:rPr>
                <w:rFonts w:hint="eastAsia" w:ascii="宋体" w:hAnsi="宋体" w:eastAsia="宋体" w:cs="宋体"/>
                <w:color w:val="000000"/>
                <w:kern w:val="0"/>
                <w:sz w:val="21"/>
                <w:szCs w:val="21"/>
                <w:highlight w:val="none"/>
                <w:lang w:val="en-US" w:eastAsia="zh-CN" w:bidi="ar-SA"/>
              </w:rPr>
              <w:t>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〖T份额〗起点〖1〗元整，超过认购起点部分，应为〖1〗元的整数倍。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〖V份额〗起点〖100〗万元整，超过认购起点部分，应为〖1〗元的整数倍。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本理财计划〖E份额〗业绩比较基准为〖2.25%-2.45%〗（年化）。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本理财计划〖T份额〗业绩比较基准为〖2.56%-2.76%〗（年化）。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本理财计划〖ZZ份额〗业绩比较基准为〖2.30%-2.50%〗（年化）。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〖F份额〗收取年化〖0.25%〗的销售服务费, 〖G份额〗收取年化〖0.01%〗的销售服务费, 〖H份额〗收取年化〖0.20%〗的销售服务费, 〖I份额〗收取年化〖0.30%〗的销售服务费, 〖J份额〗收取年化〖0.05%〗的销售服务费, 〖K份额〗收取年化〖0.30%〗的销售服务费, 〖L份额〗收取年化〖0.10%〗的销售服务费, 〖M份额〗收取年化〖0.15%〗的销售服务费, 〖N份额〗收取年化〖0.20%〗的销售服务费, 〖O份额〗收取年化〖0.20%〗的销售服务费, 〖P份额〗收取年化〖0.15%〗的销售服务费, 〖Q份额〗收取年化〖0.15%〗的销售服务费, 〖R份额〗收取年化〖0.15%〗的销售服务费, 〖S份额〗收取年化〖0.25%〗的销售服务费, 〖T份额〗收取年化〖0.15%〗的销售服务费, 〖U份额〗收取年化〖0.20%〗的销售服务费, 〖V份额〗收取年化〖0.10%〗的销售服务费, 〖W份额〗收取年化〖0.30%〗的销售服务费, 〖X份额〗收取年化〖0.05%〗的销售服务费, 〖Y份额〗收取年化〖0.20%〗的销售服务费, 〖Z份额〗收取年化〖0.10%〗的销售服务费, 〖ZZ份额〗收取年化〖0.40%〗的销售服务费。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〖E份额〗收取年化〖0.15%〗的固定管理费, 〖F份额〗收取年化〖0.10%〗的固定管理费, 〖G份额〗收取年化〖0.04%〗的固定管理费, 〖H份额〗收取年化〖0.10%〗的固定管理费, 〖I份额〗收取年化〖0.10%〗的固定管理费, 〖J份额〗收取年化〖0.10%〗的固定管理费, 〖K份额〗收取年化〖0.10%〗的固定管理费, 〖L份额〗收取年化〖0.10%〗的固定管理费, 〖M份额〗收取年化〖0.10%〗的固定管理费, 〖N份额〗收取年化〖0.10%〗的固定管理费, 〖O份额〗收取年化〖0.10%〗的固定管理费, 〖P份额〗收取年化〖0.10%〗的固定管理费, 〖Q份额〗收取年化〖0.10%〗的固定管理费, 〖R份额〗收取年化〖0.10%〗的固定管理费, 〖S份额〗收取年化〖0.10%〗的固定管理费, 〖T份额〗收取年化〖0.09%〗的固定管理费, 〖U份额〗收取年化〖0.10%〗的固定管理费, 〖V份额〗收取年化〖0.10%〗的固定管理费, 〖W份额〗收取年化〖0.10%〗的固定管理费, 〖X份额〗收取年化〖0.10%〗的固定管理费, 〖Y份额〗收取年化〖0.10%〗的固定管理费, 〖Z份额〗收取年化〖0.10%〗的固定管理费, 〖ZZ份额〗收取年化〖0.10%〗的固定管理费。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Layout w:type="fixed"/>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K份额〗、〖L份额〗、〖M份额〗、〖O份额〗、〖P份额〗、〖Q份额〗、〖S份额〗、〖V份额〗、〖X份额〗、〖ZZ份额〗和销售服务费于产品成立日一次性收取的〖N份额〗、〖R份额〗、〖T份额〗、〖U份额〗、〖W份额〗、〖Y份额〗、〖Z份额〗。A份额的年化销售服务费率为〖0.30%〗, B份额的年化销售服务费率为〖0.20%〗, C份额的年化销售服务费率为〖0.10%〗, D份额的年化销售服务费率为〖0.15%〗, E份额的年化销售服务费率为〖0.40%〗, F份额的年化销售服务费率为〖0.25%〗, G份额的年化销售服务费率为〖0.01%〗, H份额的年化销售服务费率为〖0.20%〗, I份额的年化销售服务费率为〖0.30%〗, J份额的年化销售服务费率为〖0.05%〗, K份额的年化销售服务费率为〖0.30%〗, L份额的年化销售服务费率为〖0.10%〗, M份额的年化销售服务费率为〖0.15%〗, N份额的年化销售服务费率为〖0.20%〗, O份额的年化销售服务费率为〖0.20%〗, P份额的年化销售服务费率为〖0.15%〗, Q份额的年化销售服务费率为〖0.15%〗, R份额的年化销售服务费率为〖0.15%〗, S份额的年化销售服务费率为〖0.25%〗, T份额的年化销售服务费率为〖0.15%〗, U份额的年化销售服务费率为〖0.20%〗, V份额的年化销售服务费率为〖0.10%〗, W份额的年化销售服务费率为〖0.30%〗, X份额的年化销售服务费率为〖0.05%〗, Y份额的年化销售服务费率为〖0.20%〗, Z份额的年化销售服务费率为〖0.10%〗, ZZ份额的年化销售服务费率为〖0.40%〗。两种计算方法如下：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E份额的年化固定管理费率为〖0.15%〗, F份额的年化固定管理费率为〖0.10%〗, G份额的年化固定管理费率为〖0.04%〗, H份额的年化固定管理费率为〖0.10%〗, I份额的年化固定管理费率为〖0.10%〗, J份额的年化固定管理费率为〖0.10%〗, K份额的年化固定管理费率为〖0.10%〗, L份额的年化固定管理费率为〖0.10%〗, M份额的年化固定管理费率为〖0.10%〗, N份额的年化固定管理费率为〖0.10%〗, O份额的年化固定管理费率为〖0.10%〗, P份额的年化固定管理费率为〖0.10%〗, Q份额的年化固定管理费率为〖0.10%〗, R份额的年化固定管理费率为〖0.10%〗, S份额的年化固定管理费率为〖0.10%〗, T份额的年化固定管理费率为〖0.09%〗, U份额的年化固定管理费率为〖0.10%〗, V份额的年化固定管理费率为〖0.10%〗, W份额的年化固定管理费率为〖0.10%〗, X份额的年化固定管理费率为〖0.10%〗, Y份额的年化固定管理费率为〖0.10%〗, Z份额的年化固定管理费率为〖0.10%〗, ZZ份额的年化固定管理费率为〖0.10%〗,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1C0DD2"/>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0BD129F"/>
    <w:rsid w:val="31124CF4"/>
    <w:rsid w:val="31A3269E"/>
    <w:rsid w:val="31D44412"/>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2F73A36"/>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D75755"/>
    <w:rsid w:val="7BFF1A29"/>
    <w:rsid w:val="7C044D89"/>
    <w:rsid w:val="7C63442B"/>
    <w:rsid w:val="7D3AA22F"/>
    <w:rsid w:val="7D9F2F3F"/>
    <w:rsid w:val="7DE35ECA"/>
    <w:rsid w:val="7E1A0C5A"/>
    <w:rsid w:val="7E3212D3"/>
    <w:rsid w:val="7E7F7BE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60</Pages>
  <Words>38980</Words>
  <Characters>42039</Characters>
  <Lines>1</Lines>
  <Paragraphs>1</Paragraphs>
  <TotalTime>2</TotalTime>
  <ScaleCrop>false</ScaleCrop>
  <LinksUpToDate>false</LinksUpToDate>
  <CharactersWithSpaces>42554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2026-01-15T01:56:28Z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4CB75CCDD71E9EABAD116669F3E21121_43</vt:lpwstr>
  </property>
</Properties>
</file>