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701383"/>
      <w:bookmarkStart w:id="1" w:name="_Toc123112224"/>
      <w:bookmarkStart w:id="2" w:name="_Toc123112263"/>
      <w:bookmarkStart w:id="3" w:name="_Toc139992301"/>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2302"/>
      <w:bookmarkStart w:id="6" w:name="_Toc123112225"/>
      <w:bookmarkStart w:id="7" w:name="_Toc123112264"/>
      <w:bookmarkStart w:id="8" w:name="_Toc12370138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【2025】年【12】月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112266"/>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29"/>
      <w:bookmarkStart w:id="15" w:name="_Toc6306"/>
      <w:bookmarkStart w:id="16" w:name="_Toc15517"/>
      <w:bookmarkStart w:id="17" w:name="_Toc32639"/>
      <w:bookmarkStart w:id="18" w:name="_Toc8727"/>
      <w:bookmarkStart w:id="19" w:name="_Toc139991730"/>
      <w:bookmarkStart w:id="20" w:name="_Toc123701389"/>
      <w:bookmarkStart w:id="21" w:name="_Toc4867"/>
      <w:bookmarkStart w:id="22" w:name="_Toc123112268"/>
      <w:bookmarkStart w:id="23" w:name="_Toc26897"/>
      <w:bookmarkStart w:id="24" w:name="_Toc23386"/>
      <w:bookmarkStart w:id="25" w:name="_Toc4966"/>
      <w:bookmarkStart w:id="26" w:name="_Toc29629"/>
      <w:bookmarkStart w:id="27" w:name="_Toc30935"/>
      <w:bookmarkStart w:id="28" w:name="_Toc14170388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58829399"/>
      <w:bookmarkStart w:id="33" w:name="_Toc2465"/>
      <w:bookmarkStart w:id="34" w:name="_Toc19592"/>
      <w:bookmarkStart w:id="35" w:name="_Toc15067"/>
      <w:bookmarkStart w:id="36" w:name="_Toc24860"/>
      <w:bookmarkStart w:id="37" w:name="_Toc3224"/>
      <w:bookmarkStart w:id="38" w:name="_Toc6617"/>
      <w:bookmarkStart w:id="39" w:name="_Toc21301"/>
      <w:bookmarkStart w:id="40" w:name="_Toc13020"/>
      <w:bookmarkStart w:id="41" w:name="_Toc819"/>
      <w:bookmarkStart w:id="42" w:name="_Toc2286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545"/>
      <w:bookmarkStart w:id="48" w:name="_Toc22708"/>
      <w:bookmarkStart w:id="49" w:name="_Toc24571"/>
      <w:bookmarkStart w:id="50" w:name="_Toc733"/>
      <w:bookmarkStart w:id="51" w:name="_Toc13288"/>
      <w:bookmarkStart w:id="52" w:name="_Toc20627"/>
      <w:bookmarkStart w:id="53" w:name="_Toc18631"/>
      <w:bookmarkStart w:id="54" w:name="_Toc6683"/>
      <w:bookmarkStart w:id="55" w:name="_Toc74065740"/>
      <w:bookmarkStart w:id="56" w:name="_Toc20318"/>
      <w:bookmarkStart w:id="57" w:name="_Toc6149"/>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稳利安盈封闭式固收类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【2025】年【12】月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【兴银理财稳利安盈封闭式2026年32期固收类理财产品】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【兴银稳利安盈26年32期B】 (适用【B】类份额)</w:t>
            </w:r>
            <w:r>
              <w:rPr>
                <w:rFonts w:hint="default" w:ascii="宋体" w:hAnsi="宋体" w:eastAsia="宋体" w:cs="宋体"/>
                <w:sz w:val="18"/>
                <w:szCs w:val="22"/>
              </w:rPr>
              <w:br w:type="textWrapping"/>
            </w:r>
            <w:r>
              <w:rPr>
                <w:rFonts w:hint="default" w:ascii="宋体" w:hAnsi="宋体" w:eastAsia="宋体" w:cs="宋体"/>
                <w:sz w:val="18"/>
                <w:szCs w:val="22"/>
              </w:rPr>
              <w:t>【兴银稳利安盈26年32期C】 (适用【C】类份额)</w:t>
            </w:r>
            <w:r>
              <w:rPr>
                <w:rFonts w:hint="default" w:ascii="宋体" w:hAnsi="宋体" w:eastAsia="宋体" w:cs="宋体"/>
                <w:sz w:val="18"/>
                <w:szCs w:val="22"/>
              </w:rPr>
              <w:br w:type="textWrapping"/>
            </w:r>
            <w:r>
              <w:rPr>
                <w:rFonts w:hint="default" w:ascii="宋体" w:hAnsi="宋体" w:eastAsia="宋体" w:cs="宋体"/>
                <w:sz w:val="18"/>
                <w:szCs w:val="22"/>
              </w:rPr>
              <w:t>【兴银稳利安盈26年32期（私银）】 (适用【D】类份额)</w:t>
            </w:r>
            <w:r>
              <w:rPr>
                <w:rFonts w:hint="default" w:ascii="宋体" w:hAnsi="宋体" w:eastAsia="宋体" w:cs="宋体"/>
                <w:sz w:val="18"/>
                <w:szCs w:val="22"/>
              </w:rPr>
              <w:br w:type="textWrapping"/>
            </w:r>
            <w:r>
              <w:rPr>
                <w:rFonts w:hint="default" w:ascii="宋体" w:hAnsi="宋体" w:eastAsia="宋体" w:cs="宋体"/>
                <w:sz w:val="18"/>
                <w:szCs w:val="22"/>
              </w:rPr>
              <w:t>【兴银稳利安盈26年32期（私银尊享）】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Z7002025002228</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【9A260320】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【9A26032B】 (适用【B】类份额)</w:t>
            </w:r>
            <w:r>
              <w:rPr>
                <w:rFonts w:hint="default" w:ascii="宋体" w:hAnsi="宋体" w:eastAsia="宋体" w:cs="宋体"/>
                <w:sz w:val="18"/>
                <w:szCs w:val="22"/>
              </w:rPr>
              <w:br w:type="textWrapping"/>
            </w:r>
            <w:r>
              <w:rPr>
                <w:rFonts w:hint="default" w:ascii="宋体" w:hAnsi="宋体" w:eastAsia="宋体" w:cs="宋体"/>
                <w:sz w:val="18"/>
                <w:szCs w:val="22"/>
              </w:rPr>
              <w:t>【9A26032C】 (适用【C】类份额)</w:t>
            </w:r>
            <w:r>
              <w:rPr>
                <w:rFonts w:hint="default" w:ascii="宋体" w:hAnsi="宋体" w:eastAsia="宋体" w:cs="宋体"/>
                <w:sz w:val="18"/>
                <w:szCs w:val="22"/>
              </w:rPr>
              <w:br w:type="textWrapping"/>
            </w:r>
            <w:r>
              <w:rPr>
                <w:rFonts w:hint="default" w:ascii="宋体" w:hAnsi="宋体" w:eastAsia="宋体" w:cs="宋体"/>
                <w:sz w:val="18"/>
                <w:szCs w:val="22"/>
              </w:rPr>
              <w:t>【9A26032D】 (适用【D】类份额)</w:t>
            </w:r>
            <w:r>
              <w:rPr>
                <w:rFonts w:hint="default" w:ascii="宋体" w:hAnsi="宋体" w:eastAsia="宋体" w:cs="宋体"/>
                <w:sz w:val="18"/>
                <w:szCs w:val="22"/>
              </w:rPr>
              <w:br w:type="textWrapping"/>
            </w:r>
            <w:r>
              <w:rPr>
                <w:rFonts w:hint="default" w:ascii="宋体" w:hAnsi="宋体" w:eastAsia="宋体" w:cs="宋体"/>
                <w:sz w:val="18"/>
                <w:szCs w:val="22"/>
              </w:rPr>
              <w:t>【9A26032E】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r>
              <w:rPr>
                <w:rFonts w:hint="default" w:ascii="宋体" w:hAnsi="宋体" w:eastAsia="宋体" w:cs="宋体"/>
                <w:sz w:val="18"/>
                <w:szCs w:val="22"/>
              </w:rPr>
              <w:t>(适用【B</w:t>
            </w:r>
            <w:r>
              <w:rPr>
                <w:rFonts w:hint="eastAsia" w:ascii="宋体" w:hAnsi="宋体" w:cs="宋体"/>
                <w:sz w:val="18"/>
                <w:szCs w:val="22"/>
                <w:lang w:val="en-US" w:eastAsia="zh-CN"/>
              </w:rPr>
              <w:t>/C/D/E</w:t>
            </w:r>
            <w:r>
              <w:rPr>
                <w:rFonts w:hint="default" w:ascii="宋体" w:hAnsi="宋体" w:eastAsia="宋体" w:cs="宋体"/>
                <w:sz w:val="18"/>
                <w:szCs w:val="22"/>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13</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■有固定期限:【160天】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【2026年01月08日】【09:00】至【2026年01月14日】【17:00】。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【2026年01月15日】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【2026年06月24日】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w:t>
            </w:r>
            <w:r>
              <w:rPr>
                <w:rFonts w:hint="eastAsia" w:ascii="宋体" w:hAnsi="宋体" w:cs="宋体"/>
                <w:sz w:val="18"/>
                <w:szCs w:val="22"/>
                <w:lang w:val="en-US" w:eastAsia="zh-CN"/>
              </w:rPr>
              <w:t>.00</w:t>
            </w:r>
            <w:r>
              <w:rPr>
                <w:rFonts w:hint="default" w:ascii="宋体" w:hAnsi="宋体" w:eastAsia="宋体" w:cs="宋体"/>
                <w:sz w:val="18"/>
                <w:szCs w:val="22"/>
              </w:rPr>
              <w:t>】元;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w:t>
            </w:r>
            <w:r>
              <w:rPr>
                <w:rFonts w:hint="eastAsia" w:ascii="宋体" w:hAnsi="宋体" w:cs="宋体"/>
                <w:sz w:val="18"/>
                <w:szCs w:val="22"/>
                <w:lang w:val="en-US" w:eastAsia="zh-CN"/>
              </w:rPr>
              <w:t>.00</w:t>
            </w:r>
            <w:r>
              <w:rPr>
                <w:rFonts w:hint="default" w:ascii="宋体" w:hAnsi="宋体" w:eastAsia="宋体" w:cs="宋体"/>
                <w:sz w:val="18"/>
                <w:szCs w:val="22"/>
              </w:rPr>
              <w:t>】元;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w:t>
            </w:r>
            <w:r>
              <w:rPr>
                <w:rFonts w:hint="eastAsia" w:ascii="宋体" w:hAnsi="宋体" w:cs="宋体"/>
                <w:sz w:val="18"/>
                <w:szCs w:val="22"/>
                <w:lang w:val="en-US" w:eastAsia="zh-CN"/>
              </w:rPr>
              <w:t>,</w:t>
            </w:r>
            <w:r>
              <w:rPr>
                <w:rFonts w:hint="default" w:ascii="宋体" w:hAnsi="宋体" w:eastAsia="宋体" w:cs="宋体"/>
                <w:sz w:val="18"/>
                <w:szCs w:val="22"/>
              </w:rPr>
              <w:t>000</w:t>
            </w:r>
            <w:r>
              <w:rPr>
                <w:rFonts w:hint="eastAsia" w:ascii="宋体" w:hAnsi="宋体" w:cs="宋体"/>
                <w:sz w:val="18"/>
                <w:szCs w:val="22"/>
                <w:lang w:val="en-US" w:eastAsia="zh-CN"/>
              </w:rPr>
              <w:t>,</w:t>
            </w:r>
            <w:r>
              <w:rPr>
                <w:rFonts w:hint="default" w:ascii="宋体" w:hAnsi="宋体" w:eastAsia="宋体" w:cs="宋体"/>
                <w:sz w:val="18"/>
                <w:szCs w:val="22"/>
              </w:rPr>
              <w:t>000</w:t>
            </w:r>
            <w:r>
              <w:rPr>
                <w:rFonts w:hint="eastAsia" w:ascii="宋体" w:hAnsi="宋体" w:cs="宋体"/>
                <w:sz w:val="18"/>
                <w:szCs w:val="22"/>
                <w:lang w:val="en-US" w:eastAsia="zh-CN"/>
              </w:rPr>
              <w:t>.00</w:t>
            </w:r>
            <w:r>
              <w:rPr>
                <w:rFonts w:hint="default" w:ascii="宋体" w:hAnsi="宋体" w:eastAsia="宋体" w:cs="宋体"/>
                <w:sz w:val="18"/>
                <w:szCs w:val="22"/>
              </w:rPr>
              <w:t>】元;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w:t>
            </w:r>
            <w:r>
              <w:rPr>
                <w:rFonts w:hint="eastAsia" w:ascii="宋体" w:hAnsi="宋体" w:cs="宋体"/>
                <w:sz w:val="18"/>
                <w:szCs w:val="22"/>
                <w:lang w:val="en-US" w:eastAsia="zh-CN"/>
              </w:rPr>
              <w:t>,</w:t>
            </w:r>
            <w:r>
              <w:rPr>
                <w:rFonts w:hint="default" w:ascii="宋体" w:hAnsi="宋体" w:eastAsia="宋体" w:cs="宋体"/>
                <w:sz w:val="18"/>
                <w:szCs w:val="22"/>
              </w:rPr>
              <w:t>000</w:t>
            </w:r>
            <w:r>
              <w:rPr>
                <w:rFonts w:hint="eastAsia" w:ascii="宋体" w:hAnsi="宋体" w:cs="宋体"/>
                <w:sz w:val="18"/>
                <w:szCs w:val="22"/>
                <w:lang w:val="en-US" w:eastAsia="zh-CN"/>
              </w:rPr>
              <w:t>,</w:t>
            </w:r>
            <w:r>
              <w:rPr>
                <w:rFonts w:hint="default" w:ascii="宋体" w:hAnsi="宋体" w:eastAsia="宋体" w:cs="宋体"/>
                <w:sz w:val="18"/>
                <w:szCs w:val="22"/>
              </w:rPr>
              <w:t>000</w:t>
            </w:r>
            <w:r>
              <w:rPr>
                <w:rFonts w:hint="eastAsia" w:ascii="宋体" w:hAnsi="宋体" w:cs="宋体"/>
                <w:sz w:val="18"/>
                <w:szCs w:val="22"/>
                <w:lang w:val="en-US" w:eastAsia="zh-CN"/>
              </w:rPr>
              <w:t>.00</w:t>
            </w:r>
            <w:r>
              <w:rPr>
                <w:rFonts w:hint="default" w:ascii="宋体" w:hAnsi="宋体" w:eastAsia="宋体" w:cs="宋体"/>
                <w:sz w:val="18"/>
                <w:szCs w:val="22"/>
              </w:rPr>
              <w:t>】元; 超出起点金额的部分以【0.01】元的整数倍递增。（适用【E】类份额)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（1）单一投资者认购上限为【/】元。（适用【B/</w:t>
            </w:r>
            <w:r>
              <w:rPr>
                <w:rFonts w:hint="eastAsia" w:ascii="宋体" w:hAnsi="宋体" w:eastAsia="宋体" w:cs="宋体"/>
                <w:color w:val="000000"/>
                <w:sz w:val="18"/>
                <w:szCs w:val="24"/>
                <w:lang w:val="en-US" w:eastAsia="zh-CN" w:bidi="ar-SA"/>
              </w:rPr>
              <w:t>C/D/E</w:t>
            </w:r>
            <w:r>
              <w:rPr>
                <w:rFonts w:hint="default" w:ascii="宋体" w:hAnsi="宋体" w:eastAsia="宋体" w:cs="宋体"/>
                <w:color w:val="000000"/>
                <w:sz w:val="18"/>
                <w:szCs w:val="24"/>
                <w:lang w:val="en-US" w:eastAsia="zh-CN" w:bidi="ar-SA"/>
              </w:rPr>
              <w:t>】类份额)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（2）产品存续期间，单一投资者最高持有份额上限为【/】份，符合产品管理人流动性管理的稳定资金除外。（适用【B/</w:t>
            </w:r>
            <w:r>
              <w:rPr>
                <w:rFonts w:hint="eastAsia" w:ascii="宋体" w:hAnsi="宋体" w:eastAsia="宋体" w:cs="宋体"/>
                <w:color w:val="000000"/>
                <w:sz w:val="18"/>
                <w:szCs w:val="24"/>
                <w:lang w:val="en-US" w:eastAsia="zh-CN" w:bidi="ar-SA"/>
              </w:rPr>
              <w:t>C/D/E</w:t>
            </w:r>
            <w:r>
              <w:rPr>
                <w:rFonts w:hint="default" w:ascii="宋体" w:hAnsi="宋体" w:eastAsia="宋体" w:cs="宋体"/>
                <w:color w:val="000000"/>
                <w:sz w:val="18"/>
                <w:szCs w:val="24"/>
                <w:lang w:val="en-US" w:eastAsia="zh-CN" w:bidi="ar-SA"/>
              </w:rPr>
              <w:t>】类份额)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年化【1.7</w:t>
            </w:r>
            <w:r>
              <w:rPr>
                <w:rFonts w:hint="eastAsia" w:ascii="宋体" w:hAnsi="宋体" w:cs="宋体"/>
                <w:sz w:val="18"/>
                <w:szCs w:val="22"/>
                <w:lang w:val="en-US" w:eastAsia="zh-CN"/>
              </w:rPr>
              <w:t>5</w:t>
            </w:r>
            <w:r>
              <w:rPr>
                <w:rFonts w:hint="default" w:ascii="宋体" w:hAnsi="宋体" w:eastAsia="宋体" w:cs="宋体"/>
                <w:sz w:val="18"/>
                <w:szCs w:val="22"/>
              </w:rPr>
              <w:t>%-2.7</w:t>
            </w:r>
            <w:r>
              <w:rPr>
                <w:rFonts w:hint="eastAsia" w:ascii="宋体" w:hAnsi="宋体" w:cs="宋体"/>
                <w:sz w:val="18"/>
                <w:szCs w:val="22"/>
                <w:lang w:val="en-US" w:eastAsia="zh-CN"/>
              </w:rPr>
              <w:t>5</w:t>
            </w:r>
            <w:r>
              <w:rPr>
                <w:rFonts w:hint="default" w:ascii="宋体" w:hAnsi="宋体" w:eastAsia="宋体" w:cs="宋体"/>
                <w:sz w:val="18"/>
                <w:szCs w:val="22"/>
              </w:rPr>
              <w:t>%】。（适用【B】类份额)</w:t>
            </w:r>
            <w:r>
              <w:rPr>
                <w:rFonts w:hint="default" w:ascii="宋体" w:hAnsi="宋体" w:eastAsia="宋体" w:cs="宋体"/>
                <w:sz w:val="18"/>
                <w:szCs w:val="22"/>
              </w:rPr>
              <w:br w:type="textWrapping"/>
            </w:r>
            <w:r>
              <w:rPr>
                <w:rFonts w:hint="default" w:ascii="宋体" w:hAnsi="宋体" w:eastAsia="宋体" w:cs="宋体"/>
                <w:sz w:val="18"/>
                <w:szCs w:val="22"/>
              </w:rPr>
              <w:t>年化【1.6</w:t>
            </w:r>
            <w:r>
              <w:rPr>
                <w:rFonts w:hint="eastAsia" w:ascii="宋体" w:hAnsi="宋体" w:cs="宋体"/>
                <w:sz w:val="18"/>
                <w:szCs w:val="22"/>
                <w:lang w:val="en-US" w:eastAsia="zh-CN"/>
              </w:rPr>
              <w:t>5</w:t>
            </w:r>
            <w:r>
              <w:rPr>
                <w:rFonts w:hint="default" w:ascii="宋体" w:hAnsi="宋体" w:eastAsia="宋体" w:cs="宋体"/>
                <w:sz w:val="18"/>
                <w:szCs w:val="22"/>
              </w:rPr>
              <w:t>%-2.6</w:t>
            </w:r>
            <w:r>
              <w:rPr>
                <w:rFonts w:hint="eastAsia" w:ascii="宋体" w:hAnsi="宋体" w:cs="宋体"/>
                <w:sz w:val="18"/>
                <w:szCs w:val="22"/>
                <w:lang w:val="en-US" w:eastAsia="zh-CN"/>
              </w:rPr>
              <w:t>5</w:t>
            </w:r>
            <w:r>
              <w:rPr>
                <w:rFonts w:hint="default" w:ascii="宋体" w:hAnsi="宋体" w:eastAsia="宋体" w:cs="宋体"/>
                <w:sz w:val="18"/>
                <w:szCs w:val="22"/>
              </w:rPr>
              <w:t>%】。（适用【C】类份额)</w:t>
            </w:r>
            <w:r>
              <w:rPr>
                <w:rFonts w:hint="default" w:ascii="宋体" w:hAnsi="宋体" w:eastAsia="宋体" w:cs="宋体"/>
                <w:sz w:val="18"/>
                <w:szCs w:val="22"/>
              </w:rPr>
              <w:br w:type="textWrapping"/>
            </w:r>
            <w:r>
              <w:rPr>
                <w:rFonts w:hint="default" w:ascii="宋体" w:hAnsi="宋体" w:eastAsia="宋体" w:cs="宋体"/>
                <w:sz w:val="18"/>
                <w:szCs w:val="22"/>
              </w:rPr>
              <w:t>年化【1.6</w:t>
            </w:r>
            <w:r>
              <w:rPr>
                <w:rFonts w:hint="eastAsia" w:ascii="宋体" w:hAnsi="宋体" w:cs="宋体"/>
                <w:sz w:val="18"/>
                <w:szCs w:val="22"/>
                <w:lang w:val="en-US" w:eastAsia="zh-CN"/>
              </w:rPr>
              <w:t>5</w:t>
            </w:r>
            <w:r>
              <w:rPr>
                <w:rFonts w:hint="default" w:ascii="宋体" w:hAnsi="宋体" w:eastAsia="宋体" w:cs="宋体"/>
                <w:sz w:val="18"/>
                <w:szCs w:val="22"/>
              </w:rPr>
              <w:t>%-2.6</w:t>
            </w:r>
            <w:r>
              <w:rPr>
                <w:rFonts w:hint="eastAsia" w:ascii="宋体" w:hAnsi="宋体" w:cs="宋体"/>
                <w:sz w:val="18"/>
                <w:szCs w:val="22"/>
                <w:lang w:val="en-US" w:eastAsia="zh-CN"/>
              </w:rPr>
              <w:t>5</w:t>
            </w:r>
            <w:r>
              <w:rPr>
                <w:rFonts w:hint="default" w:ascii="宋体" w:hAnsi="宋体" w:eastAsia="宋体" w:cs="宋体"/>
                <w:sz w:val="18"/>
                <w:szCs w:val="22"/>
              </w:rPr>
              <w:t>%】。（适用【D】类份额)</w:t>
            </w:r>
            <w:r>
              <w:rPr>
                <w:rFonts w:hint="default" w:ascii="宋体" w:hAnsi="宋体" w:eastAsia="宋体" w:cs="宋体"/>
                <w:sz w:val="18"/>
                <w:szCs w:val="22"/>
              </w:rPr>
              <w:br w:type="textWrapping"/>
            </w:r>
            <w:r>
              <w:rPr>
                <w:rFonts w:hint="default" w:ascii="宋体" w:hAnsi="宋体" w:eastAsia="宋体" w:cs="宋体"/>
                <w:sz w:val="18"/>
                <w:szCs w:val="22"/>
              </w:rPr>
              <w:t>年化【1.</w:t>
            </w:r>
            <w:r>
              <w:rPr>
                <w:rFonts w:hint="eastAsia" w:ascii="宋体" w:hAnsi="宋体" w:cs="宋体"/>
                <w:sz w:val="18"/>
                <w:szCs w:val="22"/>
                <w:lang w:val="en-US" w:eastAsia="zh-CN"/>
              </w:rPr>
              <w:t>70</w:t>
            </w:r>
            <w:r>
              <w:rPr>
                <w:rFonts w:hint="default" w:ascii="宋体" w:hAnsi="宋体" w:eastAsia="宋体" w:cs="宋体"/>
                <w:sz w:val="18"/>
                <w:szCs w:val="22"/>
              </w:rPr>
              <w:t>%-2.</w:t>
            </w:r>
            <w:r>
              <w:rPr>
                <w:rFonts w:hint="eastAsia" w:ascii="宋体" w:hAnsi="宋体" w:cs="宋体"/>
                <w:sz w:val="18"/>
                <w:szCs w:val="22"/>
                <w:lang w:val="en-US" w:eastAsia="zh-CN"/>
              </w:rPr>
              <w:t>70</w:t>
            </w:r>
            <w:r>
              <w:rPr>
                <w:rFonts w:hint="default" w:ascii="宋体" w:hAnsi="宋体" w:eastAsia="宋体" w:cs="宋体"/>
                <w:sz w:val="18"/>
                <w:szCs w:val="22"/>
              </w:rPr>
              <w:t>%】。（适用【E】类份额)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年化【2.2</w:t>
            </w:r>
            <w:r>
              <w:rPr>
                <w:rFonts w:hint="eastAsia" w:ascii="宋体" w:hAnsi="宋体" w:cs="宋体"/>
                <w:sz w:val="18"/>
                <w:szCs w:val="22"/>
                <w:lang w:val="en-US" w:eastAsia="zh-CN"/>
              </w:rPr>
              <w:t>5</w:t>
            </w:r>
            <w:r>
              <w:rPr>
                <w:rFonts w:hint="default" w:ascii="宋体" w:hAnsi="宋体" w:eastAsia="宋体" w:cs="宋体"/>
                <w:sz w:val="18"/>
                <w:szCs w:val="22"/>
              </w:rPr>
              <w:t>%】。（适用【B】类份额)</w:t>
            </w:r>
            <w:r>
              <w:rPr>
                <w:rFonts w:hint="default" w:ascii="宋体" w:hAnsi="宋体" w:eastAsia="宋体" w:cs="宋体"/>
                <w:sz w:val="18"/>
                <w:szCs w:val="22"/>
              </w:rPr>
              <w:br w:type="textWrapping"/>
            </w:r>
            <w:r>
              <w:rPr>
                <w:rFonts w:hint="default" w:ascii="宋体" w:hAnsi="宋体" w:eastAsia="宋体" w:cs="宋体"/>
                <w:sz w:val="18"/>
                <w:szCs w:val="22"/>
              </w:rPr>
              <w:t>年化【2.1</w:t>
            </w:r>
            <w:r>
              <w:rPr>
                <w:rFonts w:hint="eastAsia" w:ascii="宋体" w:hAnsi="宋体" w:cs="宋体"/>
                <w:sz w:val="18"/>
                <w:szCs w:val="22"/>
                <w:lang w:val="en-US" w:eastAsia="zh-CN"/>
              </w:rPr>
              <w:t>5</w:t>
            </w:r>
            <w:r>
              <w:rPr>
                <w:rFonts w:hint="default" w:ascii="宋体" w:hAnsi="宋体" w:eastAsia="宋体" w:cs="宋体"/>
                <w:sz w:val="18"/>
                <w:szCs w:val="22"/>
              </w:rPr>
              <w:t>%】。（适用【C】类份额)</w:t>
            </w:r>
            <w:r>
              <w:rPr>
                <w:rFonts w:hint="default" w:ascii="宋体" w:hAnsi="宋体" w:eastAsia="宋体" w:cs="宋体"/>
                <w:sz w:val="18"/>
                <w:szCs w:val="22"/>
              </w:rPr>
              <w:br w:type="textWrapping"/>
            </w:r>
            <w:r>
              <w:rPr>
                <w:rFonts w:hint="default" w:ascii="宋体" w:hAnsi="宋体" w:eastAsia="宋体" w:cs="宋体"/>
                <w:sz w:val="18"/>
                <w:szCs w:val="22"/>
              </w:rPr>
              <w:t>年化【2.</w:t>
            </w:r>
            <w:r>
              <w:rPr>
                <w:rFonts w:hint="eastAsia" w:ascii="宋体" w:hAnsi="宋体" w:cs="宋体"/>
                <w:sz w:val="18"/>
                <w:szCs w:val="22"/>
                <w:lang w:val="en-US" w:eastAsia="zh-CN"/>
              </w:rPr>
              <w:t>15</w:t>
            </w:r>
            <w:r>
              <w:rPr>
                <w:rFonts w:hint="default" w:ascii="宋体" w:hAnsi="宋体" w:eastAsia="宋体" w:cs="宋体"/>
                <w:sz w:val="18"/>
                <w:szCs w:val="22"/>
              </w:rPr>
              <w:t>%】。（适用【D】类份额)</w:t>
            </w:r>
            <w:r>
              <w:rPr>
                <w:rFonts w:hint="default" w:ascii="宋体" w:hAnsi="宋体" w:eastAsia="宋体" w:cs="宋体"/>
                <w:sz w:val="18"/>
                <w:szCs w:val="22"/>
              </w:rPr>
              <w:br w:type="textWrapping"/>
            </w:r>
            <w:r>
              <w:rPr>
                <w:rFonts w:hint="default" w:ascii="宋体" w:hAnsi="宋体" w:eastAsia="宋体" w:cs="宋体"/>
                <w:sz w:val="18"/>
                <w:szCs w:val="22"/>
              </w:rPr>
              <w:t>年化【2.</w:t>
            </w:r>
            <w:r>
              <w:rPr>
                <w:rFonts w:hint="eastAsia" w:ascii="宋体" w:hAnsi="宋体" w:cs="宋体"/>
                <w:sz w:val="18"/>
                <w:szCs w:val="22"/>
                <w:lang w:val="en-US" w:eastAsia="zh-CN"/>
              </w:rPr>
              <w:t>20</w:t>
            </w:r>
            <w:r>
              <w:rPr>
                <w:rFonts w:hint="default" w:ascii="宋体" w:hAnsi="宋体" w:eastAsia="宋体" w:cs="宋体"/>
                <w:sz w:val="18"/>
                <w:szCs w:val="22"/>
              </w:rPr>
              <w:t>%】。（适用【E】类份额)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【/】。（适用【B</w:t>
            </w:r>
            <w:r>
              <w:rPr>
                <w:rFonts w:hint="eastAsia" w:ascii="黑体" w:hAnsi="黑体" w:eastAsia="黑体" w:cs="黑体"/>
                <w:sz w:val="18"/>
                <w:szCs w:val="22"/>
                <w:lang w:val="en-US" w:eastAsia="zh-CN"/>
              </w:rPr>
              <w:t>/C/D/E</w:t>
            </w:r>
            <w:r>
              <w:rPr>
                <w:rFonts w:hint="default" w:ascii="黑体" w:hAnsi="黑体" w:eastAsia="黑体" w:cs="黑体"/>
                <w:sz w:val="18"/>
                <w:szCs w:val="22"/>
              </w:rPr>
              <w:t>】类份额）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年化费率【0.1</w:t>
            </w:r>
            <w:r>
              <w:rPr>
                <w:rFonts w:hint="eastAsia" w:ascii="黑体" w:hAnsi="黑体" w:eastAsia="黑体" w:cs="黑体"/>
                <w:sz w:val="18"/>
                <w:szCs w:val="22"/>
                <w:lang w:val="en-US" w:eastAsia="zh-CN"/>
              </w:rPr>
              <w:t>0</w:t>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（4）产品托管费：年化费率【0.02%】</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688"/>
      <w:bookmarkStart w:id="78" w:name="_Toc29784"/>
      <w:bookmarkStart w:id="79" w:name="_Toc7151"/>
      <w:bookmarkStart w:id="80" w:name="_Toc16265"/>
      <w:bookmarkStart w:id="81" w:name="_Toc79154668"/>
      <w:bookmarkStart w:id="82" w:name="_Toc22074"/>
      <w:bookmarkStart w:id="83" w:name="_Toc27189"/>
      <w:bookmarkStart w:id="84" w:name="_Toc27226"/>
      <w:bookmarkStart w:id="85" w:name="_Toc90742390"/>
      <w:bookmarkStart w:id="86" w:name="_Toc3266"/>
      <w:bookmarkStart w:id="87" w:name="_Toc6714"/>
      <w:bookmarkStart w:id="88" w:name="_Toc74065741"/>
      <w:bookmarkStart w:id="89" w:name="_Toc29948"/>
      <w:bookmarkStart w:id="90" w:name="_Toc90742321"/>
      <w:bookmarkStart w:id="91" w:name="_Toc1520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sz w:val="18"/>
          <w:szCs w:val="22"/>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（4）其他风险不高于前述资产的资产。】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357" w:leftChars="170" w:firstLine="0" w:firstLineChars="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（2）投资于同业存单及存款类资产的比例不低于产品净资产的50%。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（2）全部公募理财产品持有单只证券或单只公募证券投资基金的市值，不得超过该证券市值或该公募证券投资基金市值的30%。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（3）全部理财产品持有单一上市公司发行的股票，不得超过该上市公司可流通股票的30%。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 xml:space="preserve">（4）全部开放式公募理财产品投资单一上市公司发行的股票不得超过该上市公司可流通股票的15%。 </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（5）本产品因为流动性需要可开展存单质押、债券正回购等融资业务，本产品总资产不超过净资产的200%。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（6）本产品投资于信用债券、银行存款的信用评级均不得低于AA+。</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6986"/>
      <w:bookmarkStart w:id="94" w:name="_Toc139991735"/>
      <w:bookmarkStart w:id="95" w:name="_Toc17912"/>
      <w:bookmarkStart w:id="96" w:name="_Toc7848"/>
      <w:bookmarkStart w:id="97" w:name="_Toc4741"/>
      <w:bookmarkStart w:id="98" w:name="_Toc18797"/>
      <w:bookmarkStart w:id="99" w:name="_Toc74065742"/>
      <w:bookmarkStart w:id="100" w:name="_Toc1823"/>
      <w:bookmarkStart w:id="101" w:name="_Toc79154669"/>
      <w:bookmarkStart w:id="102" w:name="_Toc14893"/>
      <w:bookmarkStart w:id="103" w:name="_Toc18329"/>
      <w:bookmarkStart w:id="104" w:name="_Toc18526"/>
      <w:bookmarkStart w:id="105" w:name="_Toc141703885"/>
      <w:bookmarkStart w:id="106" w:name="_Toc21988"/>
      <w:bookmarkStart w:id="107" w:name="_Toc176189758"/>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6189759"/>
      <w:bookmarkStart w:id="110" w:name="_Toc4003"/>
      <w:bookmarkStart w:id="111" w:name="_Toc74065743"/>
      <w:bookmarkStart w:id="112" w:name="_Toc123102453"/>
      <w:bookmarkStart w:id="113" w:name="_Toc79154670"/>
      <w:bookmarkStart w:id="114" w:name="_Toc48649707"/>
      <w:bookmarkStart w:id="115" w:name="_Toc23822"/>
      <w:bookmarkStart w:id="116" w:name="_Toc123112234"/>
      <w:bookmarkStart w:id="117" w:name="_Toc141703886"/>
      <w:bookmarkStart w:id="118" w:name="_Toc79392606"/>
      <w:bookmarkStart w:id="119" w:name="_Toc610"/>
      <w:bookmarkStart w:id="120" w:name="_Toc17244"/>
      <w:bookmarkStart w:id="121" w:name="_Toc1427"/>
      <w:bookmarkStart w:id="122" w:name="_Toc139991736"/>
      <w:bookmarkStart w:id="123" w:name="_Toc1270"/>
      <w:bookmarkStart w:id="124" w:name="_Toc7920"/>
      <w:bookmarkStart w:id="125" w:name="_Toc10463"/>
      <w:bookmarkStart w:id="126" w:name="_Toc23261"/>
      <w:bookmarkStart w:id="127" w:name="_Toc98560352"/>
      <w:bookmarkStart w:id="128" w:name="_Toc123051452"/>
      <w:bookmarkStart w:id="129" w:name="_Toc2073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76189760"/>
      <w:bookmarkStart w:id="132" w:name="_Toc14835"/>
      <w:bookmarkStart w:id="133" w:name="_Toc6405"/>
      <w:bookmarkStart w:id="134" w:name="_Toc123112235"/>
      <w:bookmarkStart w:id="135" w:name="_Toc3601"/>
      <w:bookmarkStart w:id="136" w:name="_Toc15143"/>
      <w:bookmarkStart w:id="137" w:name="_Toc123051453"/>
      <w:bookmarkStart w:id="138" w:name="_Toc29251"/>
      <w:bookmarkStart w:id="139" w:name="_Toc31235"/>
      <w:bookmarkStart w:id="140" w:name="_Toc26207"/>
      <w:bookmarkStart w:id="141" w:name="_Toc31644"/>
      <w:bookmarkStart w:id="142" w:name="_Toc79154671"/>
      <w:bookmarkStart w:id="143" w:name="_Toc74065744"/>
      <w:bookmarkStart w:id="144" w:name="_Toc139991737"/>
      <w:bookmarkStart w:id="145" w:name="_Toc12245"/>
      <w:bookmarkStart w:id="146" w:name="_Toc123102454"/>
      <w:bookmarkStart w:id="147" w:name="_Toc141703887"/>
      <w:bookmarkStart w:id="148" w:name="_Toc98560353"/>
      <w:bookmarkStart w:id="149" w:name="_Toc316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57530239"/>
      <w:bookmarkStart w:id="153" w:name="_Toc15118234"/>
      <w:bookmarkStart w:id="154" w:name="_Toc79392580"/>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23102455"/>
      <w:bookmarkStart w:id="158" w:name="_Toc11030"/>
      <w:bookmarkStart w:id="159" w:name="_Toc9706"/>
      <w:bookmarkStart w:id="160" w:name="_Toc123112236"/>
      <w:bookmarkStart w:id="161" w:name="_Toc3321"/>
      <w:bookmarkStart w:id="162" w:name="_Toc123051454"/>
      <w:bookmarkStart w:id="163" w:name="_Toc6447"/>
      <w:bookmarkStart w:id="164" w:name="_Toc79154672"/>
      <w:bookmarkStart w:id="165" w:name="_Toc4559"/>
      <w:bookmarkStart w:id="166" w:name="_Toc176189761"/>
      <w:bookmarkStart w:id="167" w:name="_Toc74065745"/>
      <w:bookmarkStart w:id="168" w:name="_Toc79392583"/>
      <w:bookmarkStart w:id="169" w:name="_Toc18567"/>
      <w:bookmarkStart w:id="170" w:name="_Toc139991738"/>
      <w:bookmarkStart w:id="171" w:name="_Toc7058"/>
      <w:bookmarkStart w:id="172" w:name="_Toc141703888"/>
      <w:bookmarkStart w:id="173" w:name="_Toc10650"/>
      <w:bookmarkStart w:id="174" w:name="_Toc98560354"/>
      <w:bookmarkStart w:id="175" w:name="_Toc25783"/>
      <w:bookmarkStart w:id="176" w:name="_Toc3771"/>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0398"/>
      <w:bookmarkStart w:id="180" w:name="_Toc98560355"/>
      <w:bookmarkStart w:id="181" w:name="_Toc79154673"/>
      <w:bookmarkStart w:id="182" w:name="_Toc123051455"/>
      <w:bookmarkStart w:id="183" w:name="_Toc141703889"/>
      <w:bookmarkStart w:id="184" w:name="_Toc123102456"/>
      <w:bookmarkStart w:id="185" w:name="_Toc18206"/>
      <w:bookmarkStart w:id="186" w:name="_Toc74065746"/>
      <w:bookmarkStart w:id="187" w:name="_Toc3572"/>
      <w:bookmarkStart w:id="188" w:name="_Toc21735"/>
      <w:bookmarkStart w:id="189" w:name="_Toc123112237"/>
      <w:bookmarkStart w:id="190" w:name="_Toc16164"/>
      <w:bookmarkStart w:id="191" w:name="_Toc176189762"/>
      <w:bookmarkStart w:id="192" w:name="_Toc139991739"/>
      <w:bookmarkStart w:id="193" w:name="_Toc725"/>
      <w:bookmarkStart w:id="194" w:name="_Toc3080"/>
      <w:bookmarkStart w:id="195" w:name="_Toc31821"/>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79392593"/>
      <w:bookmarkStart w:id="197" w:name="_Toc57530252"/>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392622"/>
      <w:bookmarkStart w:id="200" w:name="_Toc48649708"/>
      <w:bookmarkStart w:id="201" w:name="_Toc29408"/>
      <w:bookmarkStart w:id="202" w:name="_Toc139991740"/>
      <w:bookmarkStart w:id="203" w:name="_Toc123112238"/>
      <w:bookmarkStart w:id="204" w:name="_Toc17920"/>
      <w:bookmarkStart w:id="205" w:name="_Toc17198"/>
      <w:bookmarkStart w:id="206" w:name="_Toc32092"/>
      <w:bookmarkStart w:id="207" w:name="_Toc176189763"/>
      <w:bookmarkStart w:id="208" w:name="_Toc3329"/>
      <w:bookmarkStart w:id="209" w:name="_Toc141703890"/>
      <w:bookmarkStart w:id="210" w:name="_Toc74065747"/>
      <w:bookmarkStart w:id="211" w:name="_Toc98560356"/>
      <w:bookmarkStart w:id="212" w:name="_Toc123051456"/>
      <w:bookmarkStart w:id="213" w:name="_Toc739"/>
      <w:bookmarkStart w:id="214" w:name="_Toc32584"/>
      <w:bookmarkStart w:id="215" w:name="_Toc21237"/>
      <w:bookmarkStart w:id="216" w:name="_Toc79154674"/>
      <w:bookmarkStart w:id="217" w:name="_Toc5170"/>
      <w:bookmarkStart w:id="218" w:name="_Toc123102457"/>
      <w:bookmarkStart w:id="219" w:name="_Toc8791"/>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sz w:val="18"/>
          <w:szCs w:val="18"/>
        </w:rPr>
      </w:pP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w:t>
      </w:r>
      <w:r>
        <w:rPr>
          <w:rFonts w:hint="eastAsia" w:ascii="黑体" w:hAnsi="黑体" w:eastAsia="黑体" w:cs="宋体"/>
          <w:b/>
          <w:sz w:val="28"/>
          <w:szCs w:val="28"/>
          <w:lang w:eastAsia="zh-CN"/>
        </w:rPr>
        <w:t>安盈</w:t>
      </w:r>
      <w:r>
        <w:rPr>
          <w:rFonts w:hint="eastAsia" w:ascii="黑体" w:hAnsi="黑体" w:eastAsia="黑体" w:cs="宋体"/>
          <w:b/>
          <w:sz w:val="28"/>
          <w:szCs w:val="28"/>
        </w:rPr>
        <w:t>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w:t>
      </w:r>
      <w:r>
        <w:rPr>
          <w:rFonts w:hint="eastAsia" w:ascii="黑体" w:hAnsi="黑体" w:eastAsia="黑体" w:cs="宋体"/>
          <w:b/>
          <w:bCs/>
          <w:sz w:val="28"/>
          <w:szCs w:val="28"/>
          <w:lang w:eastAsia="zh-CN"/>
        </w:rPr>
        <w:t>安盈</w:t>
      </w:r>
      <w:r>
        <w:rPr>
          <w:rFonts w:hint="eastAsia" w:ascii="黑体" w:hAnsi="黑体" w:eastAsia="黑体" w:cs="宋体"/>
          <w:b/>
          <w:bCs/>
          <w:sz w:val="28"/>
          <w:szCs w:val="28"/>
        </w:rPr>
        <w:t>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【兴银理财稳利安盈封闭式2026年32期固收类理财产品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销售名称：【兴银稳利安盈26年32期B】 (适用【B】类份额)</w:t>
      </w:r>
      <w:r>
        <w:rPr>
          <w:rFonts w:ascii="宋体" w:hAnsi="宋体" w:eastAsia="宋体" w:cs="宋体"/>
          <w:sz w:val="18"/>
          <w:szCs w:val="22"/>
        </w:rPr>
        <w:br w:type="textWrapping"/>
      </w:r>
      <w:r>
        <w:rPr>
          <w:rFonts w:ascii="宋体" w:hAnsi="宋体" w:eastAsia="宋体" w:cs="宋体"/>
          <w:sz w:val="18"/>
          <w:szCs w:val="22"/>
        </w:rPr>
        <w:t xml:space="preserve">     【兴银稳利安盈26年32期C】 (适用【C】类份额)</w:t>
      </w:r>
      <w:r>
        <w:rPr>
          <w:rFonts w:ascii="宋体" w:hAnsi="宋体" w:eastAsia="宋体" w:cs="宋体"/>
          <w:sz w:val="18"/>
          <w:szCs w:val="22"/>
        </w:rPr>
        <w:br w:type="textWrapping"/>
      </w:r>
      <w:r>
        <w:rPr>
          <w:rFonts w:ascii="宋体" w:hAnsi="宋体" w:eastAsia="宋体" w:cs="宋体"/>
          <w:sz w:val="18"/>
          <w:szCs w:val="22"/>
        </w:rPr>
        <w:t xml:space="preserve">     【兴银稳利安盈26年32期（私银）】 (适用【D】类份额)</w:t>
      </w:r>
      <w:r>
        <w:rPr>
          <w:rFonts w:ascii="宋体" w:hAnsi="宋体" w:eastAsia="宋体" w:cs="宋体"/>
          <w:sz w:val="18"/>
          <w:szCs w:val="22"/>
        </w:rPr>
        <w:br w:type="textWrapping"/>
      </w:r>
      <w:r>
        <w:rPr>
          <w:rFonts w:ascii="宋体" w:hAnsi="宋体" w:eastAsia="宋体" w:cs="宋体"/>
          <w:sz w:val="18"/>
          <w:szCs w:val="22"/>
        </w:rPr>
        <w:t xml:space="preserve">     【兴银稳利安盈26年32期（私银尊享）】 (适用【E】类份额)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Z7002025002228</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■有固定期限:【160天】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】（产品管理人定义的产品风险评级为【R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】；代理销售机构定义的产品风险评级为【R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ascii="宋体" w:hAnsi="宋体" w:cs="宋体"/>
          <w:sz w:val="18"/>
          <w:szCs w:val="18"/>
        </w:rPr>
      </w:pP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41041"/>
    <w:rsid w:val="2BBE5BA7"/>
    <w:rsid w:val="2FCA344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69</Pages>
  <Words>44384</Words>
  <Characters>45266</Characters>
  <Lines>0</Lines>
  <Paragraphs>0</Paragraphs>
  <TotalTime>0</TotalTime>
  <ScaleCrop>false</ScaleCrop>
  <LinksUpToDate>false</LinksUpToDate>
  <CharactersWithSpaces>45841</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2026-01-06T07:43:15Z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406E4E02726F4A2ABD85CCACD03FF302</vt:lpwstr>
  </property>
</Properties>
</file>