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2025HY292D,</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190</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2025年涵屿财富292期封闭式净值型理财产品说明书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lang w:eastAsia="zh-CN"/>
              </w:rPr>
              <w:t>2025涵屿财富292期-D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lang w:val="en-US" w:eastAsia="zh-CN"/>
              </w:rPr>
              <w:t>2025HY292D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eastAsia="仿宋"/>
                <w:szCs w:val="16"/>
                <w:lang w:val="en-US" w:eastAsia="zh-CN"/>
              </w:rPr>
            </w:pPr>
            <w:r>
              <w:rPr>
                <w:rFonts w:hint="eastAsia" w:ascii="仿宋" w:hAnsi="仿宋" w:eastAsia="仿宋"/>
                <w:bCs/>
                <w:color w:val="000000"/>
                <w:szCs w:val="21"/>
                <w:lang w:eastAsia="zh-CN"/>
              </w:rPr>
              <w:t>C1080325000762</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lang w:val="en-US" w:eastAsia="zh-CN"/>
              </w:rPr>
              <w:t>1亿</w:t>
            </w:r>
            <w:r>
              <w:rPr>
                <w:rFonts w:hint="eastAsia" w:ascii="仿宋_GB2312" w:hAnsi="仿宋_GB2312" w:eastAsia="仿宋_GB2312" w:cs="仿宋_GB2312"/>
                <w:bCs/>
                <w:sz w:val="21"/>
                <w:szCs w:val="21"/>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lang w:val="en-US" w:eastAsia="zh-CN"/>
              </w:rPr>
              <w:t>1亿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6"/>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Cs w:val="21"/>
                <w:lang w:val="en-US" w:eastAsia="zh-CN"/>
              </w:rPr>
              <w:t>2025年10月22日起至2025年10月28日止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232" w:type="dxa"/>
            <w:gridSpan w:val="4"/>
            <w:vAlign w:val="center"/>
          </w:tcPr>
          <w:p>
            <w:pPr>
              <w:jc w:val="left"/>
              <w:rPr>
                <w:rFonts w:hint="eastAsia" w:ascii="仿宋_GB2312" w:hAnsi="仿宋_GB2312" w:eastAsia="仿宋_GB2312" w:cs="仿宋_GB2312"/>
                <w:sz w:val="21"/>
                <w:szCs w:val="21"/>
                <w:lang w:eastAsia="zh-CN"/>
              </w:rPr>
            </w:pPr>
            <w:r>
              <w:rPr>
                <w:rFonts w:hint="eastAsia" w:ascii="仿宋_GB2312" w:hAnsi="仿宋_GB2312" w:eastAsia="仿宋_GB2312" w:cs="仿宋_GB2312"/>
                <w:szCs w:val="21"/>
                <w:lang w:eastAsia="zh-CN"/>
              </w:rPr>
              <w:t>2025年10月29日</w:t>
            </w:r>
          </w:p>
        </w:tc>
        <w:tc>
          <w:tcPr>
            <w:tcW w:w="1358" w:type="dxa"/>
            <w:vAlign w:val="center"/>
          </w:tcPr>
          <w:p>
            <w:pP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rPr>
            </w:pPr>
            <w:r>
              <w:rPr>
                <w:rFonts w:hint="eastAsia" w:ascii="仿宋_GB2312" w:hAnsi="仿宋_GB2312" w:eastAsia="仿宋_GB2312" w:cs="仿宋_GB2312"/>
                <w:szCs w:val="21"/>
                <w:lang w:val="en-US" w:eastAsia="zh-CN"/>
              </w:rPr>
              <w:t>2026年5月7日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6"/>
            <w:vAlign w:val="center"/>
          </w:tcPr>
          <w:p>
            <w:pPr>
              <w:rPr>
                <w:rFonts w:hint="eastAsia" w:ascii="仿宋_GB2312" w:hAnsi="仿宋_GB2312" w:eastAsia="仿宋_GB2312" w:cs="仿宋_GB2312"/>
                <w:kern w:val="0"/>
                <w:sz w:val="21"/>
                <w:szCs w:val="21"/>
              </w:rPr>
            </w:pPr>
            <w:r>
              <w:rPr>
                <w:rFonts w:hint="eastAsia" w:ascii="仿宋_GB2312" w:hAnsi="仿宋_GB2312" w:eastAsia="仿宋_GB2312" w:cs="仿宋_GB2312"/>
                <w:szCs w:val="21"/>
                <w:lang w:val="en-US" w:eastAsia="zh-CN"/>
              </w:rPr>
              <w:t>190</w:t>
            </w:r>
            <w:r>
              <w:rPr>
                <w:rFonts w:hint="eastAsia" w:ascii="仿宋_GB2312" w:hAnsi="仿宋_GB2312" w:eastAsia="仿宋_GB2312" w:cs="仿宋_GB2312"/>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6"/>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rPr>
            </w:pPr>
            <w:r>
              <w:rPr>
                <w:rFonts w:hint="eastAsia" w:ascii="仿宋_GB2312" w:hAnsi="仿宋_GB2312" w:eastAsia="仿宋_GB2312" w:cs="仿宋_GB2312"/>
                <w:bCs/>
                <w:szCs w:val="21"/>
              </w:rPr>
              <w:t>产品到期日或提前终止日至理财资金返还到账日之间，最迟不超</w:t>
            </w:r>
            <w:r>
              <w:rPr>
                <w:rFonts w:hint="eastAsia" w:ascii="仿宋_GB2312" w:hAnsi="仿宋_GB2312" w:eastAsia="仿宋_GB2312" w:cs="仿宋_GB2312"/>
                <w:bCs/>
                <w:szCs w:val="21"/>
                <w:lang w:val="en-US" w:eastAsia="zh-CN"/>
              </w:rPr>
              <w:t>过两</w:t>
            </w:r>
            <w:r>
              <w:rPr>
                <w:rFonts w:hint="eastAsia" w:ascii="仿宋_GB2312" w:hAnsi="仿宋_GB2312" w:eastAsia="仿宋_GB2312" w:cs="仿宋_GB2312"/>
                <w:bCs/>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lang w:eastAsia="zh-CN"/>
              </w:rPr>
              <w:t>2.26%</w:t>
            </w:r>
            <w:r>
              <w:rPr>
                <w:rFonts w:hint="eastAsia" w:ascii="仿宋_GB2312" w:hAnsi="仿宋_GB2312" w:eastAsia="仿宋_GB2312" w:cs="仿宋_GB2312"/>
                <w:b/>
                <w:bCs w:val="0"/>
                <w:color w:val="000000"/>
                <w:sz w:val="21"/>
                <w:szCs w:val="21"/>
                <w:highlight w:val="none"/>
              </w:rPr>
              <w:t>(年</w:t>
            </w:r>
            <w:r>
              <w:rPr>
                <w:rFonts w:hint="eastAsia" w:ascii="仿宋_GB2312" w:hAnsi="仿宋_GB2312" w:eastAsia="仿宋_GB2312" w:cs="仿宋_GB2312"/>
                <w:b/>
                <w:bCs w:val="0"/>
                <w:color w:val="000000"/>
                <w:sz w:val="21"/>
                <w:szCs w:val="21"/>
              </w:rPr>
              <w:t>化)</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lang w:eastAsia="zh-CN"/>
              </w:rPr>
              <w:t>0.150</w:t>
            </w:r>
            <w:r>
              <w:rPr>
                <w:rFonts w:hint="eastAsia" w:ascii="仿宋_GB2312" w:hAnsi="仿宋_GB2312" w:eastAsia="仿宋_GB2312" w:cs="仿宋_GB2312"/>
                <w:bCs/>
                <w:sz w:val="21"/>
                <w:szCs w:val="21"/>
              </w:rPr>
              <w:t>%，投资管理费率：</w:t>
            </w:r>
            <w:r>
              <w:rPr>
                <w:rFonts w:hint="eastAsia" w:ascii="仿宋_GB2312" w:hAnsi="仿宋_GB2312" w:eastAsia="仿宋_GB2312" w:cs="仿宋_GB2312"/>
                <w:bCs/>
                <w:sz w:val="21"/>
                <w:szCs w:val="21"/>
                <w:lang w:eastAsia="zh-CN"/>
              </w:rPr>
              <w:t>0.020</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lang w:eastAsia="zh-CN"/>
              </w:rPr>
              <w:t>0.004</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lang w:eastAsia="zh-CN"/>
              </w:rPr>
              <w:t>0.005</w:t>
            </w:r>
            <w:r>
              <w:rPr>
                <w:rFonts w:hint="eastAsia" w:ascii="仿宋_GB2312" w:hAnsi="仿宋_GB2312" w:eastAsia="仿宋_GB2312" w:cs="仿宋_GB2312"/>
                <w:bCs/>
                <w:sz w:val="21"/>
                <w:szCs w:val="21"/>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lang w:eastAsia="zh-CN"/>
              </w:rPr>
              <w:t>0.150</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lang w:eastAsia="zh-CN"/>
              </w:rPr>
              <w:t>0.020</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lang w:eastAsia="zh-CN"/>
              </w:rPr>
              <w:t>0.004</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lang w:eastAsia="zh-CN"/>
              </w:rPr>
              <w:t>0.005</w:t>
            </w:r>
            <w:r>
              <w:rPr>
                <w:rFonts w:hint="eastAsia" w:ascii="仿宋_GB2312" w:hAnsi="仿宋_GB2312" w:eastAsia="仿宋_GB2312" w:cs="仿宋_GB2312"/>
                <w:bCs/>
                <w:sz w:val="21"/>
                <w:szCs w:val="21"/>
              </w:rPr>
              <w:t>%/365，按自然日计提。</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Cs/>
                <w:kern w:val="2"/>
                <w:sz w:val="21"/>
                <w:szCs w:val="21"/>
                <w:lang w:val="en-US" w:eastAsia="zh-CN" w:bidi="ar-SA"/>
              </w:rPr>
              <w:t>R为产品管理人收取超额业绩报酬的比例</w:t>
            </w:r>
            <w:r>
              <w:rPr>
                <w:rFonts w:hint="eastAsia" w:ascii="仿宋_GB2312" w:hAnsi="仿宋_GB2312" w:eastAsia="仿宋_GB2312" w:cs="仿宋_GB2312"/>
                <w:bCs/>
                <w:sz w:val="21"/>
                <w:szCs w:val="21"/>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1.011764</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1.011764</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eastAsia="zh-CN"/>
              </w:rPr>
              <w:t>2.26</w:t>
            </w:r>
            <w:r>
              <w:rPr>
                <w:rFonts w:hint="eastAsia" w:ascii="仿宋_GB2312" w:hAnsi="仿宋_GB2312" w:eastAsia="仿宋_GB2312" w:cs="仿宋_GB2312"/>
                <w:bCs/>
                <w:sz w:val="21"/>
                <w:szCs w:val="21"/>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1.011764</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117.64</w:t>
            </w:r>
            <w:r>
              <w:rPr>
                <w:rFonts w:hint="eastAsia" w:ascii="仿宋_GB2312" w:hAnsi="仿宋_GB2312" w:eastAsia="仿宋_GB2312" w:cs="仿宋_GB2312"/>
                <w:bCs/>
                <w:sz w:val="21"/>
                <w:szCs w:val="21"/>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5"/>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名称：沧州银行股份有限公司</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销售渠道：手机银行</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客服热线：0317-96328</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产品管理人有权调整本产品的销售机构并及时公告。</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5"/>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highlight w:val="none"/>
                <w:lang w:eastAsia="zh-CN"/>
              </w:rPr>
              <w:t>上海</w:t>
            </w:r>
            <w:r>
              <w:rPr>
                <w:rFonts w:hint="eastAsia" w:ascii="仿宋_GB2312" w:hAnsi="仿宋_GB2312" w:eastAsia="仿宋_GB2312" w:cs="仿宋_GB2312"/>
                <w:bCs/>
                <w:kern w:val="0"/>
                <w:sz w:val="21"/>
                <w:szCs w:val="21"/>
                <w:lang w:eastAsia="zh-CN"/>
              </w:rPr>
              <w:t>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val="en-US" w:eastAsia="zh-CN"/>
              </w:rPr>
              <w:t>2</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val="en-US" w:eastAsia="zh-CN"/>
              </w:rPr>
              <w:t>2</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7A820B6"/>
    <w:rsid w:val="09D5043C"/>
    <w:rsid w:val="0A22658B"/>
    <w:rsid w:val="0B937279"/>
    <w:rsid w:val="0C69082C"/>
    <w:rsid w:val="0E063FDD"/>
    <w:rsid w:val="0FED3FB1"/>
    <w:rsid w:val="103029E2"/>
    <w:rsid w:val="10C45867"/>
    <w:rsid w:val="120D207E"/>
    <w:rsid w:val="158134E6"/>
    <w:rsid w:val="15B8080C"/>
    <w:rsid w:val="16865392"/>
    <w:rsid w:val="17090146"/>
    <w:rsid w:val="183A2807"/>
    <w:rsid w:val="186D4821"/>
    <w:rsid w:val="1B582074"/>
    <w:rsid w:val="1C1867B4"/>
    <w:rsid w:val="1C2216C6"/>
    <w:rsid w:val="1C7D2806"/>
    <w:rsid w:val="23276771"/>
    <w:rsid w:val="25DF7AE3"/>
    <w:rsid w:val="2ADB04E7"/>
    <w:rsid w:val="2ADB7915"/>
    <w:rsid w:val="2AFF03A2"/>
    <w:rsid w:val="2B127EE1"/>
    <w:rsid w:val="2C493E89"/>
    <w:rsid w:val="2FE55345"/>
    <w:rsid w:val="33117A43"/>
    <w:rsid w:val="335B7966"/>
    <w:rsid w:val="375E2A18"/>
    <w:rsid w:val="38C07F70"/>
    <w:rsid w:val="3AF41AFE"/>
    <w:rsid w:val="3DC1748D"/>
    <w:rsid w:val="3E3A53EA"/>
    <w:rsid w:val="3E961DBD"/>
    <w:rsid w:val="3F007A8B"/>
    <w:rsid w:val="3F9702CC"/>
    <w:rsid w:val="48C40F2E"/>
    <w:rsid w:val="4E2F15F1"/>
    <w:rsid w:val="4EF22B42"/>
    <w:rsid w:val="4F053DB1"/>
    <w:rsid w:val="52067BFB"/>
    <w:rsid w:val="57410D47"/>
    <w:rsid w:val="58576E29"/>
    <w:rsid w:val="5FC81E46"/>
    <w:rsid w:val="6D246826"/>
    <w:rsid w:val="700B7568"/>
    <w:rsid w:val="70B8432A"/>
    <w:rsid w:val="70C01CE8"/>
    <w:rsid w:val="76985210"/>
    <w:rsid w:val="76CF4B50"/>
    <w:rsid w:val="77F570B1"/>
    <w:rsid w:val="79300AD8"/>
    <w:rsid w:val="7B75497C"/>
    <w:rsid w:val="7DD46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2025-10-20T06:18:20Z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